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հիգիենիկ /լոգանքի/ սրբիչ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հիգիենիկ /լոգանքի/ սրբիչ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հիգիենիկ /լոգանքի/ սրբիչ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հիգիենիկ /լոգանքի/ սրբիչ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լոգանքի, գործվածքը` 100% բամբակյա: ԳՈՍՏ-11027-2014 կամ համարժեք: Պատրաստի արտադրանքի չափսերը՝ (70X140): Քաշը՝ 1մ2 մակերեսային խտությունը՝ 450 գրամ՝ մոխրագույն (գույնը ըստ տեքստիլ պանտոնի Pantone-Storm Gray 15-4003 TCX): Գործվածքի խզման ծանրաբեռնվածությունը ոչ պակաս՝ հենքով՝ 157Ն (16 կգս), իսկ միջնաթելով՝ 130Ն (13 կգս): Գործվածքի կաթիլայնությունը՝ 80 մմ՝ 30 րոպեում: Ջրակլանողականությունը՝ 300%` 10 րոպեում: Բոլոր տեսակի թվային չափանիշների շեղումները համաձայն ԳՈՍՏ-ի: Սրբիչի երկայնակի մասը կարվում է կրկնակարով: Սրբիչի ներքևի հատվածում ներգործվում է ժակարդային 20սմ բարձրությամբ և 50սմ լայնությամբ «ՔԿԾ» դրոշմ՝ տառի հաստությունը՝ 15սմ: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նմուշը համաձայնացնել Գնորդի հետ: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ՔԿՀ   ՀՀ, Արմավիրի մարզ, ք. Էջմիածին, Չոբանքարա խճ.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ՔԿՀ   ՀՀ, ք.Երևան, Նուբարաշենի խճ.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