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մգ/խոր.դմ–ից ոչ ավելի, բենզոլի ծավալային մասը 1 %-ից ոչ ավելի, խտությունը` 15 աստիճան ցելսիուս ջերմաստիճանում` 720-ից մինչև 775 կգ/խոր.մ,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համաձայն գործող նորմերի և կանոնակարգերի: Ապրանքի մատակարարումն իրականացվում է կտրոնային եղանակով՝ մատակարարման կոնկրետ հասցեն համաձայնեցնելով Գնորդի հետ: Կտրոնի վրա նշվող գործողության ժամկետը չպետք է պակաս լինի 2027թ. ապրիլի 1-ից: Կտրոնները պետք է սպասարկվեն Մասիս համայնքի վարչական տարածքի առնվազն 3 բենզալցակայանում, իսկ ՀՀ յուրաքանչյուր մարզում՝ առնվազն երկու բենզալցակայանում, այդ թվում՝ Երևան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