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ՀՀ-ԱՄ-ԱՀ-ԷԱՃԱՊՁԲ-104/25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փողոցների լուսավորության համար  ջահերի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ՀՀ-ԱՄ-ԱՀ-ԷԱՃԱՊՁԲ-104/25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փողոցների լուսավորության համար  ջահերի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փողոցների լուսավորության համար  ջահերի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ՀՀ-ԱՄ-ԱՀ-ԷԱՃԱՊՁԲ-104/25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փողոցների լուսավորության համար  ջահերի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ՀՀ-ԱՄ-ԱՀ-ԷԱՃԱՊՁԲ-104/25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ՀՀ-ԱՄ-ԱՀ-ԷԱՃԱՊՁԲ-104/25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ՀՀ-ԱՄ-ԱՀ-ԷԱՃԱՊՁԲ-104/25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ՀՀ-ԱՄ-ԱՀ-ԷԱՃԱՊՁԲ-104/25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«ՀՀ-ԱՄ-ԱՀ-ԷԱՃԱՊՁԲ-104/25»*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Արագածոտնի մարզ Ապարանի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ՀՀ-ԱՄ-ԱՀ-ԷԱՃԱՊՁԲ-104/25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900455101353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«ՀՀ-ԱՄ-ԱՀ-ԷԱՃԱՊՁԲ-104/25»*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«ՀՀ-ԱՄ-ԱՀ-ԷԱՃԱՊՁԲ-104/25»*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ՀՀ-ԱՄ-ԱՀ-ԷԱՃԱՊՁԲ-104/25*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ՀՀ-ԱՄ-ԱՀ-ԷԱՃԱՊՁԲ-104/25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«ՀՀ-ԱՄ-ԱՀ-ԷԱՃԱՊՁԲ-104/25»*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ՀՀ-ԱՄ-ԱՀ-ԷԱՃԱՊՁԲ-104/25*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ԱՊԱՐԱՆԻ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 չորսը լուսամփոփերով, բարձրությունը 6500մմ՝ նախատեսված փողոցների և հրապարակների լուսավորությունն ապահովելու համար: Հենասյան վրա տեղադրված են իրարից հավասար 90 աստիճան անկյամբ բաժանված թևերի վրա:Լուսամփոփերը՝ սինթետիկ ապակյա (оргстекло),չափերը,ձուլվածքները զարդանախշերը և տեսքը՝ ըստ կից նկարի և գծագրերի՝ շեղումը ± 3 տոկոս:Հենասյունները պողպատյա մետաղական մասերից են, թուջե և այլումինե ձուլվածքներով: Հիմնական կրող սյունը պողպատյա խողովակներ են 133 մմ, 108մմ տրամագծերով և 3-4մմ պատի հստությամբ՝ հիմքի մասը պողպատյա թիթեղից է 20մմ հաստությամբ և 500մմ տրամագծով,որը ամրացվում է շինարարական ամրաններից պատրաստված(ըստ գծագրի), նախօրոք բետոնացված հիմքի կոնստրուկցիայի վրա(закладной): Ամրանների տրամագիծը 20-24մմ է: Լուսամփոփի թևերը իր գեղարվեստական ձուլվածքով, զարդանախշերով և բոլոր ձուլվածքներով հավաքվում է կրող պողպատյա խողովակների վրա: Չորսը լուսամփոփերով հենասյունը հավաքելուց հետո մոնտաժվում է էլեկտրական սխեմա՝ այլումինե լուսատուի համար առանձին մալուխով, տալով հնարավորություն լույսերը միացնել՝ ըստ անհրաժեշտ քանակի կամ խմբավորման: Հենասյան գույնը համաձայնեցնել Պատվիրատուի հետ: Առաջացած անհամապատասխանությունները, փոփոխությունները,տեխնիկական հարցերը քննարկվում և համաձայնեցվում են Պատվիրատուի հետ:Հենասյունը պետք է պատրաստված լինի համաձայն կից գծագրերի,ձուլված լինեն բոլոր զարդանախշերը թուջից և այլումինից: Տեղափոխումը և տեղադրումը կատարվում է Վաճառողի կողմից սեփական միջոցների հաշվին: Երաշխիքային ժամկետ է սահմանվում՝ ապրանքը հանձման-ընդունման ակտի ստորագրման օրվանից հաշված 365 օրացուցային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60-րդ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