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համաձայն գործող նորմերի և կանոնակարգերի: Ապրանքի մատակարարումն իրականացվում է կտրոնային եղանակով՝ մատակարարման կոնկրետ հասցեն համաձայնեցնելով Գնորդի հետ: Կտրոնի վրա նշվող գործողության ժամկետը չպետք է պակաս լինի 2027թ. ապրիլի 1-ից: Կտրոնները պետք է սպասարկվեն Մասիս համայնքի վարչական տարածքի առնվազն 3 բենզալցակայանում, իսկ ՀՀ յուրաքանչյուր մարզում՝ առնվազն երկու բենզալցակայանում, այդ թվում՝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