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ԱԱԾ-ՏԱևԿԿԳՎ-ԷԱՃԱՊՁԲ-25/1-ՍԵՓՀ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ԱԱԾ-ՏԱևԿԿԳՎ-ԷԱՃԱՊՁԲ-25/1-ՍԵՓՀ</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ԱԱԾ-ՏԱևԿԿԳՎ-ԷԱՃԱՊՁԲ-25/1-ՍԵՓՀ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подстанционное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преобразующее постоянный ток в переменный 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определения местоположения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ԱԱԾ-ՏԱևԿԿԳՎ-ԷԱՃԱՊՁԲ-25/1-ՍԵՓՀ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ԱԱԾ-ՏԱևԿԿԳՎ-ԷԱՃԱՊՁԲ-25/1-ՍԵՓՀ"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ԱԱԾ-ՏԱևԿԿԳՎ-ԷԱՃԱՊՁԲ-25/1-ՍԵՓՀ*.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ԱԱԾ-ՏԱևԿԿԳՎ-ԷԱՃԱՊՁԲ-25/1-ՍԵՓՀ"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ԱԱԾ-ՏԱևԿԿԳՎ-ԷԱՃԱՊՁԲ-25/1-ՍԵՓՀ*.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ԱԱԾ-ՏԱևԿԿԳՎ-ԷԱՃԱՊՁԲ-25/1-ՍԵՓՀ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___не менее 2 лет___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предназначен для сканирования отдельных листов (листовая подача), двустороннее сканирование за один проход. Оптическое разрешение 600x600 точек на дюйм, выходное разрешение 1200 точек на дюйм. Автоподатчик документов (АПД) емкостью 100 листов, плотность бумаги 27–413 г/м².
Плотность сканирования: входная — 30 бит (цветная) / 10 бит (монохромная), выходная — 24 бит (цветная) / 10 бит (монохромная). Тип датчика: ультразвуковой, источник света: светодиодный; цветной дисплей с диагональю 3,7 см. Скорость сканирования формата A4 при разрешении 200/300 точек на дюйм: 65 страниц в минуту (односторонняя) и 130 изображений в минуту (двусторонняя). Ежедневная нагрузка: 7000 страниц. Интерфейс подключения к компьютеру: не менее USB 2.0. Форматы вывода: не менее BMP, JPEG, TIFF, multi-TIFF, PDF, PDF с возможностью поиска, PDF/A, PNG. Поддержка драйверов: не ниже TWAIN, ISIS (загрузка через Интернет), SANE (Linux), WIA (Windows), ICA (Mac*)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подстанционное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должна быть предназначена для очистки картриджей от остатков тонера любого типа при восстановлении и заправке. Станция очистки картриджей должна использоваться с комплектом фильтров и осушителей сжатого воздуха для обеспечения максимальной чистоты при очистке высокоточных компонентов лазерных картриджей. Номинальное давление сжатого воздуха: не менее 6 кг/см²
Расход воздуха при номинальном давлении: не менее 140 л/мин
Напряжение: 220 В / 50 Гц
Потребляемая мощность: не менее 1,5 кВт
Номинальный рабочий ток электродвигателя: не менее 9,3 А
Пусковой ток станции: не менее 35 А
Фильтры: фильтр грубой очистки
Размер задерживаемых частиц тонера: не менее 1 мкм
Срок службы: не менее 2000 часов при эффективности не менее 99,00%. Конечная рабочая скорость воздуха при прохождении через фильтр: не менее 165 м/мин. HEPA-фильтр тонкой очистки
Размер задерживаемых частиц тонера не менее 0,3 мкм
Срок службы не менее 4000 часов при эффективности не менее 99,00%. Конечная рабочая скорость воздуха при прохождении через фильтр не менее 165 м/мин. Габариты станции не менее 1505 x 720 x 1098 мм. Размеры рабочей зоны не менее 585 x 700 x 500 мм. Масса (нетто) не менее 190 кг
Масса (брутто) не менее 215 кг. Станция должна быть оборудована источником местного освещения. Уровень шума работающей станции не менее 75 дБ. В комплект поставки должно входить не менее 2 крупных фильтров и 1 HEPA-фильтр тонкой очистки.
Воздушный компрессор: Бесшумный, безмасляный воздушный компрессор. Напряжение - 220-240 В, 50 Гц: Потребляемая мощность - 2 x 1200 Вт
Скорость вращения - 2850 об/мин. Объём - 50 л/мин. Максимальное рабочее давление - 8 бар.: Входная производительность - 220 л/мин. Входная производительность - 212 л/мин при 7 бар. Уровень шума при работе - 75 дБ. Комплектация: Станция очистки картриджей: Станция ULTRA-WEB с фильтром большой фильтрации: Станция FPP.Zh. N14.P. Фильтр 610x457x150 мм
Воздушный компрессор: Гарантийное обслуживание осуществляется в официальном сервисном центре производителя. Сертификат производителя о том, что изделие произведено для потребления и эксплуатации в регионе, охватывающем Республику Армения. Изделие и картридж должны быть новыми, неиспользованными, в заводской упаковке.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преобразующее постоянный ток в переменный 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постоянного тока 12 В в переменный 220 В, выходная рабочая мощность не менее 1000 Вт, выходная пиковая мощность не менее 2000 Вт, диапазон входного напряжения: 10,5–15 В, диапазон выходного напряжения: 220–240 В, предназначен для работы от аккумуляторов, защита от перепадов напряжения, перегрузки, короткого замыкания.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определения местоположения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позиционирования дрона совместим с DJI Mavic 3E. Размеры:
Максимум 50,2×40,2×66,2 мм. Вес: макс. 24±2 г, Интерфейс: USB-C, RTK Точность позиционирования RTK фиксированная
Горизонтальная 1 см + 1 ppm; Вертикальная 1,5 см + 1 ppm, GPS: L1C/A L2C/L2P, BDS: B1I B2I, GLO: G1 G2 GAL: E1 E5b, QZSS: L1 L2: Заводская упаковка.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подстанционное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преобразующее постоянный ток в переменный 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определения местоположения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