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ԷԱՃԱՊՁԲ-ՈԶ/2025/Լ-82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майки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010 37 03 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ԷԱՃԱՊՁԲ-ՈԶ/2025/Լ-82</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майки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майки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майки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ԷԱՃԱՊՁԲ-ՈԶ/2025/Լ-82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темнօ черного цвета, выполнена в прямом крое, рукав короткий, 1м/кв 170-180±2%г, вырез горловины выполнен трикотажной манжетой шириной 2-3см, окантовка двойной вышивкой шириной 4-5мм. Ткань трикотажная, состав 70 (±5) % хлопок 30 (±5) %  искусственное волокно. Плотность поверхности 1м/кв 170-190г.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до 20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