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ՀՓ-ԷԱՃԱՊՁԲ-25/74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կարիքների համար փոխադրման պարկերի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095984281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ՀՓ-ԷԱՃԱՊՁԲ-25/74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կարիքների համար փոխադրման պարկերի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կարիքների համար փոխադրման պարկերի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ՀՓ-ԷԱՃԱՊՁԲ-25/74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կարիքների համար փոխադրման պարկերի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Փոխադրման պարկ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ՀՓ-ԷԱՃԱՊՁԲ-25/74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ՀՓ-ԷԱՃԱՊՁԲ-25/74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«ՀՓ-ԷԱՃԱՊՁԲ-25/74»*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ՀՓ-ԷԱՃԱՊՁԲ-25/74*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«ՀՓ-ԷԱՃԱՊՁԲ-25/74»*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ՀՓ-ԷԱՃԱՊՁԲ-25/74*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կատարվում է  սույն պայմանագրի վճարման ժամանակացույցով սահմանված ժամկետներում: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Փոխադրման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Փոխադրման պարկ, կապրոնե , ոչ թափանցիկ, լայնությունը 55 սմ , երկարությունը 100(+5 -5 սմ)սմ : Ապրանքը պետք է լինի նոր` չօգտագործված: Ապրանքի տեղափոխումը և բեռնաթափումը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պողոտա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Փոխադրման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