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ՎԱԲՏ-ԷԱՃԱՊՁԲ-26/12 ծածկագրով ավտոպահեստամասերի և տրանսպորտային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ՎԱԲՏ-ԷԱՃԱՊՁԲ-26/12 ծածկագրով ավտոպահեստամասերի և տրանսպորտային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ՎԱԲՏ-ԷԱՃԱՊՁԲ-26/12 ծածկագրով ավտոպահեստամասերի և տրանսպորտային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ՎԱԲՏ-ԷԱՃԱՊՁԲ-26/12 ծածկագրով ավտոպահեստամասերի և տրանսպորտային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ՎԱԲՏ-ԷԱՃԱՊՁԲ-26/12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ՎԱԲՏ-ԷԱՃԱՊՁԲ-26/12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տեխնիկական բնութագրով յուրաքանրյուր չափաբաժնի համար սահմանված ժամկետները: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 8.16 14 Սույն Պայմանագիրն ուժի մեջ մտնելուց հետո պայմանագրով սահմանված Գնորդի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կիսասինթետիկ (ունիվերսալ)՝ նախատեսված ինժեկտորային շարժիչների համար: SAE-10W40, API-SN միջազգային ստանդարտներին համապատասխան. կինեմատիկ մածուցիկությունը  100°C դեպքում` 14.8 մմ2/վ, մածուցիկության ինդեքսը` նվազագունը 152, բռնկման ջերմաստիճանը` նվազագույնը 229°C, սառեցման ջերմաստիճանը` նվազագույնը -36°C, մեխանիկական մասնիկների մասնաբաժինը` 0.015%-ից ոչ ավել, հիմնային թիվ 10.1 մգ KOH/գ, խտությունը 20°C դեպքում 0.869, 4 և 5 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սինթետիկ (ունիվերսալ)՝ նախատեսված ինժեկտորային շարժիչների համար: SAE - 5W30 API-SP-RC,  ILSAC GF-6a միջազգային ստանդարտներին համապատասխան: կինեմատիկ մածուցիկությունը  100°C դեպքում` 11.4 մմ2/վ,  բռնկման ջերմաստիճանը` նվազագույնը 228°C, սառեցման ջերմաստիճանը` նվազագույնը -39°C, մեխանիկական մասնիկների մասնաբաժինը` 0.015%-ից ոչ ավել,  խտությունը 15°C դեպքում 0.847, 4 և 5 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Անտիֆրիզ (խտանյութ) 5լ տարաներով (1/1= - 40%),  գույնը՝ կապույտ: AFNOR NF-R 15-601 Type 1, AS 2108, ASTM D 3306 Type 1, BS 6580, CUNA NC 956-16, JIS K 2234, SAE J 1034, UNE 26-361: Հատուկ քաշը 20°C ջերմաստիճանում 1,100 - 1,140 կգ/մ3, բոցավառման ջերմաստիճանը՝ նվազագույնը 120°C, եռման կետը՝ նվազագույնը 165°C, PH արժեքը (լուծույթում ջրածնի իոնների գործունեության չափը բնութագրող արժեքը)՝ նվազագույնը 7.5 (33 VOL %), ջրի պարունակությունը՝ առավելագույնը 5 %: Հեղուկը պետք է հավանության արժանացած լինի առաջատար ավտոարտադրողների կողմից: Արտադրութան տարեթիվը ոչ պակաս 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ունակությունը-75Ա/Ժ, Բևեռականությունը-Հակադարձ կամ 0: Սառը պարպման հոսանքը EN (ոչ պակաս)-580A: Երկարություն/Լայնություն/Բարձրություն -276/175/190մմ: Չօգտագործված, թողարկված 2025 թվականից ոչ շուտ: Երաշխիքային ժամկետը՝ շահագործման օրվանից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ունակությունը-65Ա/Ժ, Բևեռականությունը-Հակադարձ կամ 0: Սառը պարպման հոսանքը EN (ոչ պակաս)-640A: Երկարություն/Լայնություն/Բարձրություն-240/170/190մմ: Չօգտագործված, թողարկված 2025 թվականից ոչ շուտ: Երաշխիքային ժամկետը՝ շահագործման օրվանից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245/75R16MT, նախատեսված մարդատար ավտոմեքենաների համար: Անվադողի վրա պետք է նշված լինի արտադրող երկիրը և արտադրողը, չափը,  սահմանելի արագության ինդեքսը`(Speed Index)-ոչ պակաս N(140/կմ/ժ), ծանրաբեռնվածության ինդեքսը` նվազագույնը 120 (1400kg): Արտադրության տարեթիվը-ոչ շուտ, քան 2025թ.: Չօգտագօրծված: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215/60R16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 (Speed Index)-ոչ պակաս Q160կմ/ժ, բեռնվածության ինդեքսը` (Load Index) - ոչ պակաս 99, բեռնվածությունը`Max Load (kg) - ոչ պակաս 775: Արտադրության տարեթիվը - ոչ շուտ, քան 2025թ.: Չօգտագօրծված: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205/70R16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 (Speed Index)-ոչ պակաս Q(160/կմ/ժ), բեռնվածության ինդեքսը` (Load Index)-ոչ պակաս 91, բեռնվածությունը` Max Load (kg)-ոչ պակաս 615: Արտադրության տարեթիվը-ոչ շուտ, քան 2025թ.: Չօգտագօրծված: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205/70R16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 (Speed Index)-ոչ պակաս Q(160/կմ/ժ), բեռնվածության ինդեքսը` (Load Index)-ոչ պակաս 91, բեռնվածությունը`Max Load (kg)-ոչ պակաս 615: Արտադրության տարեթիվը-ոչ շուտ, քան 2025թ.: Չօգտագօրծված: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245/70R16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 (Speed Index)-ոչ պակաս S(180/կմ/ժ),, բեռնվածության ինդեքսը` (Load Index)-ոչ պակաս 107, բեռնվածությունը` Max Load (kg)-ոչ պակաս 975: Արտադրության տարեթիվը-ոչ շուտ, քան 2025թ.: Չօգտագօրծված: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265/70R16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 (Speed Index)-ոչ պակաս S(180/կմ/ժ), բեռնվածության ինդեքսը` (Load Index)-ոչ պակաս 112, բեռնվածությունը` Max Load (kg)-ոչ պակաս1120: Արտադրության տարեթիվը-ոչ շուտ, քան 2025թ.: Չօգտագօրծված: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265/70R16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  (Speed Index)-ոչ պակաս S(180/կմ/ժ), բեռնվածության ինդեքսը` (Load Index)-ոչ պակաս 112, բեռնվածությունը`Max Load (kg)-ոչ պակաս 1120: Արտադրության տարեթիվը-ոչ շուտ, քան 2025թ.: Չօգտագօրծված: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40-րդ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40-րդ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100-րդ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100-րդ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100-րդ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100-րդ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