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компьютеров и айфонов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компьютеров и айфонов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компьютеров и айфонов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компьютеров и айфонов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телефон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предусматриваются.Продавец заключает соглашение, и квалификации, представленной в виде пени,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Экран • Не менее 23,8 дюйма, 60,5 см • Не менее FHD 1920 x 1080 • Тип не менее IPS WLED Backlit LCD • Цветовая гамма не менее 72% NTSC • Яркость не менее 250 nits • Трехсторонний микроканал с контрастным покрытием Процессор  • Минимальный год выпуска процессора 2023 г. • Количество физических ядер не менее 10 • Общее количество потоков (Total Threads) не менее 12 • Максимальная турбо-частота не менее 4,60 ГГц  • Кэш минимум 12 МБ • Базовая мощность процессора не менее 15 Вт • Максимальная базовая мощность процессора с турбонаддувом не менее 55 Вт Оперативная память  • Минимум 8 ГБ DDR4 – не менее 3200 МГц (SO-DIMM) • Общее количество слотов памяти не менее 2 для оперативной памяти возможность установки ((2xSODIMM slot)), возможность увеличения максимальной оперативной памяти до 32 ГБ Аккумулятор • Минимум накопителя – 256 Гб SSD M.2 2280 NVMe • Компьютер должен иметь расширение возможность. • возможность расширения на один диск, 1x2.5" HDD • 2,5 дюйма HDD до 1ТБ Видеокарта  • Встроенный (Integrated) Встроенная камера • Веб-камера не менее 5 мегапикселей (с возможностью подъема и наклона), двойной микрофон Динамик • Высокопроизводительные встроенные стереодинамики мощностью не менее 2 Вт. Беспроводная поддержка как минимум • Realtek Wi-Fi 6 (2x2) и Bluetooth 5.3 Порты подключения Порты • Порт со скоростью сигнала не менее X1 USB Type-C 5 Гбит / с • Порт со скоростью сигнала не менее X1 USB Type-A 5 Гбит / с • Порты со скоростью сигнала не менее x2 USB 2.0 Type-A 480 Мбит/с • Минимум X1 порт RJ-45 (сетевой)  • Выходной разъем не менее x1 HDMI 1.4 • Комбинированный разъем для микрофона/наушников не менее x1 • Разъем питания не менее x1 Внутренние порты расширения • Не менее x1 М. 2 PCIe x1 2230 (для беспроводной сети) • Не менее x1 М. 2 PCIe x4 2280 (для хранения) • Разъем для хранения данных SATA не менее x1 Источник питания • Интеллектуальный адаптер переменного тока мощностью не менее 65-90 Вт. Клавиатура мышь • Проводная клавиатура • Мышь со шнуром • Клавиатура и мышь должны быть изготовлены одним производителем и поставляться в комплекте. Сертификаты и декларации по крайней мере экомаркетинга.  • Зарегистрирован на EPEAT® Содержимое упаковки • Моноблок 23.8 дюймов • Адаптер питания • Проводная клавиатура • Мышь со шнуром • Руководство для быстрого запуска Гарантия и обслуживание  • Гарантийное обслуживание в течение одного года  • Обеспечение гарантийного обслуживания по крайней мере в одном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и справка от производителя о том, что продукт предназначен для потребления и обслуживания в регионе, охватывающем Республику Армения. (MAF или DAF) • Обязательное условие: Продукт должен быть новым, неиспользованным, в заводской упаковке.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телефона VoIP  4.3" 480 x 272-pixel color display with backlight Opus* codec support USB 2.0 T4S Auto-P template unified T4S firmware unified, Up to 16 SIP accounts Dual-port Gigabit Ethernet PoE support Paperless label design Headset, EHS support, Wi-Fi via WF40 Bluetooth via BT40, USB recording Supports expansion modules Техническая характеристика Аудио возможности: HD звук, HD телефонная трубка HD динамик громкоговорителя, Codecs: G.722, G.711(A/μ), G.723.1, G.729AB, G.726, iLBC, DTMF: In-band, Out-of-band (RFC 2833) and SIP INFO , Full-duplex, Переключатель на громкоговоритель (hands-free speakerphone) AEC, VAD, CNG, AEC, PLC, AJB, AGC Возможности телефона 16 VoIP возможность записи Call hold, mute, DND, One-touch speed dial Горячая линия Переадресация вызова Возможности ожидания звонка Перевод вызова Group listening, emergency call Перенабор номера Возможность перезвонить Автоответчик Трехстороння конференция Direct IP call without SIP proxy Ring tone selection/import/delete Set date time manually or automatically Dial plan XML Browser, action URL/URI RTCP-XR (RFC3611), VQ-RTCPXR (RFC6035) USB port (2.0 compliant) for:  Bluetooth earphone through BT40, Contact synchronization through BT40 Wi-Fi through WF40 USB call recording through USB flash drive Enhanced DSS Key Телефонная книга до 1000 записей Черный список XML/LDAP Удаленная телефонная книга Метод Smart поиска Телефонная книга / Импорт / Экспорт История звонков: просмотр исходящих/входящих/пропущенных / переведенных звонков Телефон должен быть совместим с моделью Yealink EXP 40 IP-PBX функции Busy Lamp Field (BLF)  Bridged Line Apperance (BLA) Возможность анонимного звонка Отклонение анонимного звонка  hot-desking, voice mail Flexible seating Call park, call pickup call recording Executive and Assistant Централизованная запись разговоров  Visual voice mail, экран и индикаторы Дисплей и индикаторы: Цветной сенсорный дисплей с подсветкой 480 x 272 - пикселей, 4,3 дюйма Глубина цвета 16 бит Индикатор ожидания звонка и сообщения LED Возможность установки обоев на дисплей  Интуитивно понятный интерфейс – возможность программирования кнопок Выбор национального языка Возможность отображения номера телефона, имена и изображения звонящего, Энергосбережение, Заставка (Screensaver) Двухцветный (красный зеленый) LED индикатор, чтобы увидеть статус вызова Функциональные клавиши  10 line keys with LED 10 line keys can be programmed up to 27 paperless DSS keys (3-page view) 7 features keys: message, headset, hold, mute, transfer, redial, hands-free speakerphone,  4 context-sensitive “soft” keys 6 navigation keys Кнопки регулирования звука  Illuminated mute key Illuminated headset key Illuminated hands-free speakerphone key Интерфейс Два порта 2хRJ45 Ethernet-порта 10/100/1000 Power over Ethernet (IEEE 802.3af), class 3,  1 x USB port (2.0 compliant) 1xRJ9 (4P4C) handset port 1xRJ9 (4P4C) headset port Other Physical Features Внешний AC адаптер  Вход AC 220V Выход DC 5V/2A Расход энергии (PSU): 1,92-4,93W Расход энергии (PoE): 2.6-7,5 Рабочий диапазон влажности - 0~95%  Рабочий диапазон температур - 10~50°C Управление: Configuration: browser/phone/auto-provision Auto provision via FTP/TFTP/HTTP/HTTPS for mass deploy  Auto-provision with PnP Zero-sp-touch, TR-069 Phone lock for personal privacy protection Reset to factory, reboot Package tracing export, system log Сеть и безопасность SIP v1 (RFC2543), v2 (RFC3261) Call server redundancy supported NAT transverse: STUN mode Proxy mode and peer-to-peer SIP link mode IP assignment: static/DHCP/PPPoE HTTP/HTTPS web server Time and date synchronization using SNTP UDP/TCP/DNS-SRV(RFC 3263) QoS: 802.1p/Q tagging (VLAN), Layer 3 ToS DSCP SRTP for voice Transport Layer Security (TLS) HTTPS certificate manager AES encryption for configuration file Digest authentication using MD5/MD5-sess OpenVPN, IEEE802.1X IPv6, LLDP/CDP/DHCP VLAN, ICE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