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սիլիկոնի ձեռքբերման նպատակով ՀԳՊԱ-ԷԱՃԱՊՁԲ-2025/22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սիլիկոնի ձեռքբերման նպատակով ՀԳՊԱ-ԷԱՃԱՊՁԲ-2025/22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սիլիկոնի ձեռքբերման նպատակով ՀԳՊԱ-ԷԱՃԱՊՁԲ-2025/22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սիլիկոնի ձեռքբերման նպատակով ՀԳՊԱ-ԷԱՃԱՊՁԲ-2025/22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սիլիկոն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