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ՎԱ-ՍԱՏՄ-ԷԱՃԱՊՁԲ-26/7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Аппарата Премьер-минситра (Инспекционный орган продовольственной безопасности) для нужд по закупке топлива под кодом ՎԱ-ՍԱՏՄ-ԷԱՃԱՊՁԲ-26/7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Աղավնի Դարբինյան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agadarbinyan87@mail.ru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ՎԱ-ՍԱՏՄ-ԷԱՃԱՊՁԲ-26/7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2025.09.26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Аппарата Премьер-минситра (Инспекционный орган продовольственной безопасности) для нужд по закупке топлива под кодом ՎԱ-ՍԱՏՄ-ԷԱՃԱՊՁԲ-26/7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Аппарата Премьер-минситра (Инспекционный орган продовольственной безопасности) для нужд по закупке топлива под кодом ՎԱ-ՍԱՏՄ-ԷԱՃԱՊՁԲ-26/7</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ՎԱ-ՍԱՏՄ-ԷԱՃԱՊՁԲ-26/7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agadarbinyan87@mail.ru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Аппарата Премьер-минситра (Инспекционный орган продовольственной безопасности) для нужд по закупке топлива под кодом ՎԱ-ՍԱՏՄ-ԷԱՃԱՊՁԲ-26/7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ՎԱ-ՍԱՏՄ-ԷԱՃԱՊՁԲ-26/7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ՎԱ-ՍԱՏՄ-ԷԱՃԱՊՁԲ-26/7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 0 С от 720 до 775 кг/м3, содержание серы не более 10 мг/кг, массовая доля кислорода не более 2,7%, объем части окислителей, не более: метанол-3%, этанол-5%, спирт изопропиловый-10%, спирт изобутиловый-10%, спирт тербутиловый-7%, эфиры (С5 и более)-15%, прочие окислители-10%, безопасность Согласно техническому регламенту Таможенного союза 013/2011.
* Доставка товара: купон.
** Наличие сертификата качества продукции обязательно.
*** Купоны должны быть действительны не менее 12 месяцев после дня доставки и они должны обслуживаться в  Ереване (минимум 10 АЗС, минимум одна из которых в административном районе Кентрон), во всех областных центрах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 не менее 46, плотность при 150 С от 820 до 845 кг/м3. Массовая доля полициклических ароматических углеводородов: не более 11%. Содержание серы не более 10 мг/кг. Температура воспламенения не ниже 550 С, остаток углерода в 10% осадке не более 0,3%. Вязкость при 400 С – от 2,0 до 4,5 мм2/с. Температура помутнения не выше минус 50С. Безопасность, маркировка и упаковка согласно постановлению Комиссии Таможенного союза от 18 октября 2011 года № 826, утвержденному Положением ТС 013/2011.
* Доставка товара: купон.
** Наличие сертификата качества продукции обязательно.
*** Купоны должны быть действительны не менее 12 месяцев после дня доставки и они должны обслуживаться в  Ереване (минимум 10 АЗС, минимум одна из которых в административном районе Кентрон), во всех областных центрах Армении.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день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80-й день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день после вступления в силу подписанного  соглашения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