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ՄԻՊԱ-ԷԱՃԱՊՁԲ-25/6-2</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4.5866</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универсальная жидкость /не менее 1 л/, продукт не должен быть использован. Согласно «Техническому регламенту поверхностно-активных веществ и моющих и чистящих средств, содержащих поверхностно-активные вещества», утвержденному постановлением правительства РА № 1795 от 16 декабря 2004 года.Доставка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легких экстрактов различных биологически активных веществ, имеет приятный аромат: фруктовый или цветочный, плотность ионов водорода: 7-10 pH, содержание водонерастворимых примесей не более 15%, содержание неомыляемые органические вещества и жиры - не более 0,5%, пенообразующая способность - не менее 300 от см3, безопасность, маркировка и упаковка согласно
«Технический регламент поверхностно-активных веществ и моющих и чистящих средств, содержащих поверхностно-активные вещества», утвержденный постановлением правительства РА № 1795 от 16 декабря 2004 года.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сложенные 24*21,5 см, прямоугольной формы, со способностью быстро впитывать жидкость. Материал: целлюлоза, количество листов (бумаги): 200. Цвет: белый, для диспенсеров настенных. Возможное отклонение размеров продукции в указанном соотношении составляет ±3%. Безопасность, упаковка и маркировка в соответствии с Положением о безопасности изделий из бумаги и химических волокон хозяйственно-бытового и санитарно-гигиенического назначения, Постановлением Правительства Республики Армения от 16 июня 2023 года № 957-Н.Доставка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(диспенсер), цвет белая, двухслойная, в упаковке 250 листов, 100% растворимая в воде, размеры 10,8*21 см. «О безопасности изделий из бумаги и химических волокон бытового и санитарно-гигиенического назначения». Возможное отклонение размеров изделий, указанных в соотношении, составляет ±3%. Безопасность, упаковка и маркировка в соответствии с Положением о безопасности изделий из бумаги и химических волокон хозяйственно-бытового и санитарно-гигиенического назначения, Постановлением Правительства Республики Армения от 16 июня 2023 года № 957-Н. Доставка товара, разгрузка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28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28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28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4-го квартала года после вступления договора в силу по 28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