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ՄԻՊԱ-ԷԱՃԱՊՁԲ-25/6-2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Մանթաշյան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a_mantashyan@ombuds.am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ՄԻՊԱ-ԷԱՃԱՊՁԲ-25/6-2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ՄԻՊԱ-ԷԱՃԱՊՁԲ-25/6-2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a_mantashyan@ombuds.am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ՄԻՊԱ-ԷԱՃԱՊՁԲ-25/6-2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ՄԻՊԱ-ԷԱՃԱՊՁԲ-25/6-2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«ՄԻՊԱ-ԷԱՃԱՊՁԲ-25/6-2»*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«ՄԻՊԱ-ԷԱՃԱՊՁԲ-25/6-2»*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ՄԱՐԴՈՒ ԻՐԱՎՈՒՆՔՆԵՐԻ ՊԱՇՏՊԱՆԻ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ունիվերսալ գել /առնվազն 1 լիտր տարողությամբ/: Ապրանքը պետք է լինի չօգտագործված: Անվտանգությունը, մակնշումը և փաթեթավորումը`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ունենա հաճելի բուրմունք՝ մրգային կամ ծաղկային, ջրածնային իոնների խտությունը` 7-10 pH, ջրում չլուծվող խառնուկների պարունակությունը ոչ ավել` 15%-ից, չօճառացվող օրգանական նյութերի և ճարպերի պարունակությունը` ոչ ավել 0,5 %-ից, փրփրագոյացնող հատկությունը՝ ոչ պակաս 300 սմ3-ից, անվտանգությունը, մակնշումը և փաթեթավորումը`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Ծալված թղթյա սրբիչներ 24*21.5սմ., ուղղանկյունաձև դարսվածքով,  հեղուկն արագ կլանելու հատկությամբ օժտված: Նյութ՝ ցելյուլոզա, թերթի (թղթի) քանակ/հատ՝ 200։ Գույնը՝ սպիտակ, պատին ամրացվող դիսպենսերի համար: Չափաբաժնում նշված ապրանքների չափսերի մեջ հնարավոր թույլատրելի շեղումը ±3%: Անվտանգությունը, փաթեթավորումը և մակնշումը` համաձայն ՀՀ կառավարության  2023 թվականի հունիսի 16-ի N 957-Ն որոշման  «Կենցաղային և սանիտարահիգիենիկ նշանակության թղթե և քիմիական թելքերից ապրանքների անվտանգության մասին» կանոնակարգի: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(դիսպենսերի), գույնը սպիտակ, երկշերտ, փաթեթի մեջ 250 թերթ, ջրում 100% լուծվող, չափերը  10,8*21 սմ: Անվտանգությունը, փաթեթավորումը և մակնշումը` համաձայն ՀՀ կառավարության  2023 թվականի հունիսի 16-ի N 957-Ն որոշման  «Կենցաղային և սանիտարահիգիենիկ նշանակության թղթե և քիմիական թելքերից ապրանքների անվտանգության մասին» կանոնակարգի: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թվականի 4-րդ եռամսյակի ընթացքում մինչև 2025 թվականի դեկտեմբերի 28-ը։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թվականի 4-րդ եռամսյակի ընթացքում մինչև 2025 թվականի դեկտեմբերի 28-ը։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թվականի 4-րդ եռամսյակի ընթացքում մինչև 2025 թվականի դեկտեմբերի 28-ը։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թվականի 4-րդ եռամսյակի ընթացքում մինչև 2025 թվականի դեկտեմբերի 28-ը։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