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777-Ա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общины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ՍՄՍՀ-ԷԱՃԱՊՁԲ-25/17</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777-Ա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общины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общины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общины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по 10 кг. Свойственный пшеничной муке, без постороннего привкуса и запаха. Высший сорт.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по 5 кг. Свойственный пшеничной муке, без постороннего привкуса и запаха. Высший сорт.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Местное производство или эквивалент, безопасность и маркировка в соответствии с «Техническим регламентом на мясо и мясную продукцию», утвержденным Постановлением Правительства РА № 1560-Н от 19 октября 2006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рассольный белый из коровьего молока жирностью 36-40% ГОСТ 7616-85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утверждённым Постановлением Правительства РА № 1925-Н от 21 декабря 2006 года и статьёй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3%, кислотностью 65-1000Т,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20%, кислотностью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0Т, расфасованный в потребительскую тару, безопасность и маркировка которого соответствуют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ГОСТ 1129-93. Безопасность: гигиенический стандарт N 2-III-4.9-01-2010, маркировка: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82,5%, свежее, высшего качества, содержание белка: 0,7 г, углеводов: 0,7 г, 740 ккал в фабричной упаковке 200-250 г или 20-25 кг, ГОСТ 37-91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утверждённым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длиннозерный, неразрушенный, по ширине делится на типы от 1 до 4, влажность в зависимости от типа от 13% до 15%, ГОСТ 6293-90. Безопасность и маркировка в соответствии с постановлением Правительства РА. 2007. 11 января. Технический регламент о требованиях к зерну, его производству, хранению, переработке и использованию, утвержденный постановлением N 22-Н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влажность: (14,0-17,0) % или менее. Безопасность: согласно гигиеническим нормативам N 2-III-4.9-01-2010,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или II сорта, влажностью не более 14,0%, зерновки не менее 97,5%.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твердых и мягких сортов пшеницы по ГОСТ 7022-97. Безопасность и маркировка: в соответствии с гигиеническим нормативом N 2-III-4.9-01-2010, «Техническим регламентом о требованиях к зерну, его производству, хранению, переработке и использованию», утвержденным постановлением правительства РА N 22-Н от 11 января 2007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(из твердых сортов пшеницы), Б (из мягких стекловидных сортов пшеницы), Б (из хлебопекарной пшеницы), просеянные и непросеянные, ГОСТ 875-92 или эквивалент. Безопасность: согласно гигиеническим нормативам N 2-III-4.9-01-2010, а маркировка: согласно статье 8 Закона Республики Армения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молочная, помадная, фруктовая, желейная, желейно-фруктовая, мармеладная, грильяжная, пралиновая с добавками. В зависимости от вида конфет массовая доля влаги не более 4–25%, ГОСТ 4570-93 или эквивалент. Упаковка: в фольге и бумаге, неупакованная поштучно, в весовых коробках, смешанного ассортимента, ГОСТ 4570-93 или эквивалент. Безопасность: согласно гигиеническому нормативу N 2-III-4.9-01-2010, маркировка: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байховый листовой и безлистовый, крупнолистовой, гранулированный и мелколистовой. Чайные пакетики одноразового использования выпускаются в упаковках по 2, 2,5 и 3 г. Тип «Пачка», высшего сорта и I, ГОСТ 1937-90 или ГОСТ 1938-90. Безопасность соответствует гигиеническим нормам 2-III-4.9-01-2010, маркировка – статье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высшего сорта, йодированная АСТ 239-2005 Срок годности не менее 12 месяцев со дня изготовления.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сахарного тростника, в закрытой темной упаковке, в коробках по 100 г. Остаточный срок годности не менее 90%.Поставщик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гигиеническому нормативу N 2-III-4.9-01-2010, маркировка – статье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или диетические, 1 сорта, сортированные по массе одного яйца, срок годности диетических яиц: 7 суток, столовых яиц: 25 суток, в охлажденном виде: 120 суток, АСТ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