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ՀՀՊԾ-ԷԱՃԱՊՁԲ-25/18</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Форма внутреннего блока:
колонный (стойка), напольный,
Основные режимы:
охлаждение и обогрев,
Мощность (БТЕ):
в режиме охлаждения: не менее 24000,
в режиме обогрева: не менее 26000,
Расход энергии в режиме охлаждения (Вт/ч): не менее 2300,
Расход энергии в режиме обогрева (Вт/ч): не менее 2000,
Обеспечиваемая рабочая площадь (м²): не менее 70,
Рабочая температура (°C): не менее -10,
Тип хладагента: R410A или R32,
Тип компрессора: инверторный (плавная регулировка мощности),
Электропитание (В/Гц): 220-240 В/50-60 Гц,
Максимальный уровень шума (дБ):
внутренний блок: до 40,
наружный блок: до 45,
Сертификат производителя предоставляется вместе с кондиционером. Гарантийный срок: не менее 24 месяцев с даты поставки. Дефекты, выявленные в течение гарантийного срока, должны быть устранены в течение 5 дней с момента получения соответствующего заявления от заказчика.
Изделие должно быть новым, не бывшим в употреблении. Поставщик несет все расходы, связанные с приобретением материалов и другими вспомогательными услугами, связанными с установкой, а также настройкой.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компьютера
Технические требования: Процессор: не ниже Intel Core i5 13-го поколения, Оперативная память: не менее 16 ГБ, Накопитель: SSD объемом не менее 512 ГБ. Компьютер должен быть оснащен отдельной (дискретной) видеокартой с объемом памяти не менее 4 ГБ, а при отсутствии отдельной видеокарты – интегрированной видеокартой с объемом памяти не менее 8 ГБ.
Товар должен быть новым, неиспользованным, в оригинальной упаковке.
Гарантия и обслуживание: 2 года со следующего дня поставки. Гарантийное обслуживание осуществляется в официальном сервисном центре производителя (данные сервисного центра также предоставляются при предоставлении технических характеристик предлагаемого товара). При подаче заявки предоставляется сертификат производителя (поставщика), подтверждающий, что товар произведен для потребления и обслуживания в регионе, охватываемом Республикой Армения (MAF или DAF). Дефекты, выявленные в течение гарантийного срока, должны быть устранены в течение 3 дней с момента предъявления претензии.
Перевозка товара в обе стороны осуществляется поставщиком. Срок изготовления не должен превышать 1 года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30 календарных дней, за исключением случаев, когда поставщик товара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