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ՀՀԱՄՄՀ-ԷԱՃԱՊՁԲ-25/116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Мецаморский муниципалитет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Армавирский область, город Мецамор, Административный центр 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Վահե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v.vardanyan@promotion.am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08)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Мецаморский муниципалитет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ՀՀԱՄՄՀ-ԷԱՃԱՊՁԲ-25/116</w:t>
      </w:r>
      <w:r w:rsidRPr="00E4651F">
        <w:rPr>
          <w:rFonts w:asciiTheme="minorHAnsi" w:hAnsiTheme="minorHAnsi" w:cstheme="minorHAnsi"/>
          <w:i/>
        </w:rPr>
        <w:br/>
      </w:r>
      <w:r w:rsidR="00A419E4" w:rsidRPr="00E4651F">
        <w:rPr>
          <w:rFonts w:asciiTheme="minorHAnsi" w:hAnsiTheme="minorHAnsi" w:cstheme="minorHAnsi"/>
          <w:szCs w:val="20"/>
          <w:lang w:val="af-ZA"/>
        </w:rPr>
        <w:t>2025.09.29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Мецаморский муниципалитет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Мецаморский муниципалитет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ՀՀԱՄՄՀ-ԷԱՃԱՊՁԲ-25/116 для нужд Муниципалитета Мецамора.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ՀՀԱՄՄՀ-ԷԱՃԱՊՁԲ-25/116 для нужд Муниципалитета Мецамора.</w:t>
      </w:r>
      <w:r w:rsidR="00812F10" w:rsidRPr="00E4651F">
        <w:rPr>
          <w:rFonts w:cstheme="minorHAnsi"/>
          <w:b/>
          <w:lang w:val="ru-RU"/>
        </w:rPr>
        <w:t xml:space="preserve">ДЛЯ НУЖД </w:t>
      </w:r>
      <w:r w:rsidR="0039665E" w:rsidRPr="0039665E">
        <w:rPr>
          <w:rFonts w:cstheme="minorHAnsi"/>
          <w:b/>
          <w:u w:val="single"/>
          <w:lang w:val="af-ZA"/>
        </w:rPr>
        <w:t>Мецаморский муниципалитет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ՀՀԱՄՄՀ-ԷԱՃԱՊՁԲ-25/116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v.vardanyan@promotion.am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ՀՀԱՄՄՀ-ԷԱՃԱՊՁԲ-25/116 для нужд Муниципалитета Мецамора.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ՀՀԱՄՄՀ-ԷԱՃԱՊՁԲ-25/116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ՀՀԱՄՄՀ-ԷԱՃԱՊՁԲ-25/116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Окна для дома культуры посёлка Норапат общины Мецамор Армавирского региона Республики Армения, согласно прилагаемой спецификации. Белые металлопластиковые окна, общее количество 30 штук. Толщина профиля не менее 6,2 мм, со стеклопакетом не менее 4,4 мм, 4-камерные, 3 петли. В местах крепления стыков должны быть установлены дополнительные металлические детали с внутренней стороны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Арочные окна для дома культуры посёлка Норапат общины Мецамор Армавирского региона Республики Армения:
Металлопластиковые окна белого цвета, общее количество 23 шт.
Толщина профиля не менее 6,2 мм, стеклопакет не менее 4,4 мм, 4-камерные, 3 петли. Изнутри в местах крепления стыков должны быть установлены дополнительные металлические детали для обеспечения надёжного крепления петель. Окна должны быть установлены ровно (ровно) и закреплены к стенам соответствующими кронштейнами.
Гарантия на окна составляет 36 месяцев.
Изделие должно быть неиспользованным.
Транспортировку, замеры, демонтаж и разгрузку изделия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настенный, белый, с внутренним и наружным блоками (сплит-система), 24000 БТЕ. Управление с пульта дистанционного управления с точной регулировкой температуры, угольный фильтр для очистки воздуха, рабочая площадь: 80 кв. м. Двигатель инверторный, тип газа: R 410, режимы работы: основной режим охлаждение/обогрев, режим дополнительного вентилятора, режим автоматического испарения, режим осушения.
Гарантийный срок не менее 365 календарных дней. Товар должен быть неиспользованным, в заводской упаковке. Доставка товара (по указанному адресу), разгрузка, а также монтаж с необходимыми трубами и оборудованием (включая подвесы соответствующих размеров) осуществляются за счёт и средствами поставщика (обязательные требования, изложенные в настоящем пункте, распространяются также на случаи гарантийного обслуживания).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Мецамор, поселок Норапат, 9-й квартал, 35 домов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части 6 статьи 15 Закона РА «О закупках» и расчет срока в графе будет осуществляться на основании заключенного между сторонами договора/соглашения, при условии предоставления финансовых ресурсов, в течение 20** календарных дней после получения Заказчиком заявки на заказ (за исключением случая, когда выбранный участник согласен исполнить договор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