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«Медицинский центр Святого Григора Просветителя» с целью поставки лекарств объявлено электронное приглашение к аукциону под кодом «ՍԳԼ-ԷԱՃԱՊՁԲ-26/16».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«Медицинский центр Святого Григора Просветителя» с целью поставки лекарств объявлено электронное приглашение к аукциону под кодом «ՍԳԼ-ԷԱՃԱՊՁԲ-26/16».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«Медицинский центр Святого Григора Просветителя» с целью поставки лекарств объявлено электронное приглашение к аукциону под кодом «ՍԳԼ-ԷԱՃԱՊՁԲ-26/16».</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«Медицинский центр Святого Григора Просветителя» с целью поставки лекарств объявлено электронное приглашение к аукциону под кодом «ՍԳԼ-ԷԱՃԱՊՁԲ-26/16».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(гидрохлорид доксорубицина)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(гидрохлорид доксорубицина)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инфузионного раствора 6 мг/мл; стеклянный флакон 100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(гидрохлорид доксорубицина)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(гидрохлорид доксорубицина)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инфузионного раствора 2 мг/мл; стеклянный флакон 25 мл.Покупатель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инфузионного раствора или концентрат для инфузионного раствора 200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для инфузионного раствора, стеклянный флакон 1000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инфузионного раствора 100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инфузионного раствора 50 мг.Покупатель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инфузионного раствора 5000 мг, стеклянный флакон.Покупатель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инфузионного раствора 10 мг/мл; стеклянный флакон 45 мл.Покупатель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инфузионного раствора 10 мг/мл; стеклянный флакон 60 мл.Покупатель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концентрат для инфузионного раствора 20 мг/мл — 5 мл.Покупатель имеет право в течение года заказывать количество, меньшее максимального общего объёма, что не может привести к ненадлежащему исполнению обязательств сторонами договора.Остаточные сроки годности лекарственных средств на момент сдачи должны соответствовать требованиям подпункта 7 пункта 3 приложения, утверждённого постановлением Правительства РА № 502-Н от 02.05.2013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должна быть осуществлена в течение 20 календарных дней с даты получения заказа Покупателя, после вступления договора в силу. Для последующих этапов поставка должна быть осуществлена в течение 3 рабочих дней с момента получения заказа Покупателя. Крайний срок поставки не может быть позже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