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2025.10.02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ՆՄԲԿ-ԷԱՃԱՊՁԲ-25/100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ՆՈՐՔ-ՄԱՐԱՇ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Ա.Արմենակյան, 108/4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Նորք Մարաշ բժշկական կենտրոն ՓԲԸ կարիքների համար կահույքի գնման ընթացակարգ ՆՄԲԿ-ԷԱՃԱՊՁԲ-25/100</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Կարեն Դրամբյան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010-65-05-60,  norq-marash-gnumner@mail.ru</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norq-marash-gnumner@mail.ru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ՆՈՐՔ-ՄԱՐԱՇ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ՆՄԲԿ-ԷԱՃԱՊՁԲ-25/100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2025.10.02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ՆՈՐՔ-ՄԱՐԱՇ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ՆՈՐՔ-ՄԱՐԱՇ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Նորք Մարաշ բժշկական կենտրոն ՓԲԸ կարիքների համար կահույքի գնման ընթացակարգ ՆՄԲԿ-ԷԱՃԱՊՁԲ-25/100</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ՆՈՐՔ-ՄԱՐԱՇ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Նորք Մարաշ բժշկական կենտրոն ՓԲԸ կարիքների համար կահույքի գնման ընթացակարգ ՆՄԲԿ-ԷԱՃԱՊՁԲ-25/100</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ՆՄԲԿ-ԷԱՃԱՊՁԲ-25/100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norq-marash-gnumner@mail.ru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Նորք Մարաշ բժշկական կենտրոն ՓԲԸ կարիքների համար կահույքի գնման ընթացակարգ ՆՄԲԿ-ԷԱՃԱՊՁԲ-25/100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կահույքի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Դարակաշար լամինատե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382.74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448.8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4.6795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2025.10.14. 11:30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ՆՈՐՔ-ՄԱՐԱՇ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ՆՄԲԿ-ԷԱՃԱՊՁԲ-25/100</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ՆՄԲԿ-ԷԱՃԱՊՁԲ-25/100</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«ՆՄԲԿ-ԷԱՃԱՊՁԲ-25/100»*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ՆՈՐՔ-ՄԱՐԱՇ ԲԺՇԿԱԿԱՆ ԿԵՆՏՐՈՆ ՓԲԸ*  (այսուհետ` Պատվիրատու) կողմից կազմակերպված` ՆՄԲԿ-ԷԱՃԱՊՁԲ-25/100*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ՆՈՐՔ-ՄԱՐԱՇ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- 01508793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- 1150001612200100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«ՆՄԲԿ-ԷԱՃԱՊՁԲ-25/100»*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ՆՈՐՔ-ՄԱՐԱՇ ԲԺՇԿԱԿԱՆ ԿԵՆՏՐՈՆ ՓԲԸ*  (այսուհետ` Պատվիրատու) կողմից կազմակերպված` ՆՄԲԿ-ԷԱՃԱՊՁԲ-25/100*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ՆՈՐՔ-ՄԱՐԱՇ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- 01508793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- 1150001612200100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ՆՈՐՔ ՄԱՐԱՇ ԲԿ 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5</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Ղեկավարի բազկաթոռ, չժանգոտող մետաղական փայլուն պողպատե իրանով: Մետաղի պրոֆիլի հատույթը ուղղանկյուն, կողքերից նայելիս մետաղի տեսքը П - աձև, հատակին հպվող հատվածը նույնպես П -աձև, ոտքը և արմնկակալները մեկ դետալ՝ համապատասխան թեքացումներով: Նստատեղը և մեջքը փափկացնող լրացուցիչ շերտերով, կոնտուրավորված, սպունգի հաստությունը առնվազն 6սմ, կաշվեպատ կամ շատ որակյալ փոխարինիչով, արմնկակալները նույնպես պատված նույն ծածկաշերտով, մեջքի բարձրությունը 70-75սմ, նստատեղի լայնքը 47-50սմ, նստատեղի խորությունը 50-53սմ, գույնը շագանակագույն, նստատեղը դիմացից դեպի ներքև թեքացումով: Տեսքը կցվում է, սակայն չի հանդիսանում որպես էսքիզ (բնութագրերին համապատասխանող ցանկացած նմանատիպ աթոռ համարվում է համարժեք):
Պետք է տրվի առնվազն 1 տարվա երաշխիք: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կահույքի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Հավաքածուն համարվում է մեկ միավոր և իր մեջ պարունակում է 1 սեղան, 3 սեղանի տակի պահարան, 3 ոտնակ: 
     Սեղանի մակերեսը՝ 80x130սմ, բարձրությունը առանց ոտիկի 75սմ, ոտիկը 0,5սմ, կողային պատերը եզրին հավասար, դիմացի պատը ներս ընկած 15սմ, սեղանի վերևի հարթակը բոլոր կողմերից և կողային պատերը դիմացից կրկնակի հաստացումներով, հաստացված եղրերը փակված հատուկ պլաստիկ դետալով, դիմացի պատի վրա ամբողջ լայնքին հորիզոնական երկու գիծ՝ ալյումինե դեկորատիվ դետալ 1սմ լայնքի:
   Պահարանները՝ 2 հատի վերևի մակերեսը՝ 42 խորություն 50 լայնք, 1 հատինը՝ 42 խորություն 40 լայնք, մնացած բոլորը նույնը: Բարձրությունը ակերով 60 սմ, առանց ակերի 54սմ, կրկնակի հաստացումներ չկան, եղրերը եզրաշերտով ծածկված, երեք հավասար դարակներով, դարակների երեսի հարթությունը հավասարվում է պահարանի վերևի շերտի եզրին(դարակը տակ մտնող), վերևի դարակը կողպեքով ձախ խողմից: Դարակների բռնակները փայլուն П-աձև չժանգոտող պողպատից, 17սմ լայնքի 3սմ խորության(տեղում առկա նույն բռնակներից): Դարակները գնդիկավոր սահնակներով:
   Ոտնակի չափերը 25x50սմ մակերեսով, 10սմ բարձրությամբ, փակ կողային պատերով:
   Քանի որ տեղում առկա է կահույք և ավելացվող մասերը կազմում են դրա մասը, ուստի ամբող պատրաստվող կահույքը պետք է լինի գոյություն ունեցող կահույքի նույն լամինատից՝ առանց գունային և երանգային տարբերության (առկա կահույքի տեսքը կցվում է): Տարածքում առկա կահույքին կարելի է ծանոթանալ ցանկացած աշխատանքային օր աշխատանքային ժամի, մոտենալով՝ ք. Երևան, Ա. Արմենակյան 108/4 հասցեին:
 Կահույքի տեղադրման հետ միասին Մատակարարը սեփական միջոցների հաշվին պետք է տեղում առկա մեծ պահարանի երեք սեկցիաները միմյանցից առանձնացնի, որոնք կողային պատերից միմյանց ամրացված են պտուտակներով, ապա նույւն տարածքում տեղափոխի և կրկին ամրացում կատարի միյանց ուրիշ դիրքերով՝ կողային պատերից պտուտակով ամրացնելով, որի ընթացքում ոտքի հատվածի դիմացի և կողային ծածկող լամինատե շերտը կենթարկվի փոփոխության, սակայն դա պետք է լինի միանման տեսքի: 
Պետք է տրվի առնվազն 1 տարվա երաշխիք: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Դարակաշար լամինատե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"Լամինատե դարակաշար, նախատեսված արխիվային փաստաթղթերի պահպանման համար: Լամինատի հաստությունը՝ 1,8-2,0սմ: Պետք է տեղադրվի պատի երկայնքով, հատակից մինչև առաստաղ: Ընդհանուր մոտավոր չափերը՝ 10 մետր երկարություն, 265 սմ բարձրություն, 40 սմ խորություն (ներսի մաքուր խորությունը): Պատի մեջտեղի մասում մոտավոր 85 սմ լայնքի և 30սմ բարձրությամբ առկա է առաստաղի հեծան: Դարակաշարը պետք է բաղկացած լինի մի քանի առանձին կտորներից, որոնք տեղում կողապատերով կամրացվեն միմյանց, կտորների քանակը ելնելով պատի կոնֆիգուրացիայից և ամրության տեսանկյունից պետք է լինի 11 հատ, հատակից մինչև առաստաղ 1 կտոր, սակայն Մասնակիցը կարող է առավել լավ նախագիծ առաջարկելու դեպքում, նախապես համաձայնեցնելով Պատվիրատուի հետ, ապահովելով ամրցությունը և ֆունկցիոնալը, ստանալով Պատվիրատուի համաձայնությունը փոխել այդ քանակը՝ պահպանելով ընդհանուր մակերեսը: 11 կտորից յուրաքանչյուրը պետք է ունենա 4 դուռ, յուրաքանչյուր դուռը 3 ծխնիով, յուրաքանչյուր ծխնին վերջում ավտոմատ փակող տեսակի: Դռների բռնակները փայլուն չժանգոտվող մետաղից, 15-25սմ երկարության, ուղղահայաց ամրացված, լուսնաձև, այնպիսին, որ եզրերը կպնեն լամինատին: Կտորի ներսում, յուրաքանչյուր հարկին, կենտրոնում պետք է լինի մեկ միջնապատ 25-40սմ խորության, դիմացից հատակի  և առաստաղի հարթությանը հավասար տեղադրված, ընդ որում յուրաքանչյուր միջնապատը պետք է ամրացված լինի առնվազն հարկի հատակին և առաստաղին, միջնապատերի ամրացումները կարող են լինել պտուտակավոր կամ պայտե չորսուներով, ըստ հեշտության, առանց որևէ անկյունային դետալների կիրառման: Հարկերի քանակը 265սմ-անոց հատվածում 8, հեծանի հատվածում 7, կտորի հարկի դետալները ամբողջական, առաջին հարկը պետք է լինի գետնից բարձր 5-8սմ, առաջին հարկի մաքուր բարձրությունը 40 սմ, մնացած հարկերը հավասարաչափ բարձրության: Կտորի մեջքը նույնպես պետք է լինի լամինատից, ընդ որում բոլոր լամինատե դետալները, այդ թվում մեջքը, պետք է լինեն  նույն  լամինատից, մեկ ամբողջական կտորից, առանց կցոնների: Հարկերը պետք է ձգված լինեն և կողային պատերին և մեջքին, պտուտակների միջոցով, առանց անկյունային դետալների: Լամինատի յուրաքանչյուր դետալի յուրաքանչյուր եզր, որը տեսանելի է կտորի 6 կողմից(տարածության մեջ, անկախ տանիք կամ հատակ) պետք է լինի պատված պլաստիկ եզրաշերտով(ՊիՎիՍի), որի հաստությունը չպետք է լինի պակաս 0,5մմ-ից: Ձգված բոլոր պտուտակների երևացող գլուխները պետք է փակված լինեն ինքնակպչուն կլորակով: Դարակաշարը պետք է լինի բեժ գույնի, սակայն երանգը պետք է տեղում նմուշներով համաձայնեցվի Պատվիրատուի հետ:
          Պտուտակներով ձգումների արդյունքում որևէ դետալի վրա ճեղքվածք լինելու դեպքում ամբողջությամբ Կտորը պետք է փոխարինվի և տեղում Կտորի քանդել, դետալ փոխելը արգելվելու է: Կտորների տեղադրման և միմյանց ամրացման ընթացում, հատակի մասում հարթության կարգավորման դետալներ տեղադրելով Մատակարարը պարտավոր է ապահովել ամբողջ դարակաշարի ուղղահայացությունը, կտորների հարթությունների հավասարությունը, դռների սիմետրիկան, ճիշտ բացվել փակվելը: Դարակաշարը պետք է վերին հատվածում մի քանի տեղից ձգվի պատին, բարձրության պատճառով չճոճվելու համար:  Մինչև դարակաշարի պատրաստելը Մատակարարը պետք է տեղում հստակ իրականացնի չափագրումը: Դարակաշարի տեղադրումը, մոնտաժումը, վերոգրյալ ամբոջ ֆունկցիոնալի ապահովումը, պետք է իրականացնի Մատակարարը իր մասնագետների միջոցներով, իր հաշվին, և որևէ խնդրի, այդ թվում չափսերի անճշտության պատասխանատվությունը կրում է Մատակարարը: Պետք է տրվի առնվազն 1 տարվա երաշխիք:"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շրջանակներում Ապրանքի մատակարարումն իրականացվելու է 2025թ. տարվա ընթացքում, պայմանագրի ուժի մեջ մտնելուց հետո համաձայն Գնորդի փաստացի պատվերի՝ այն ստանալուց հետո 25 օրում, կամ ավելի շուտ, եթե դրան համաձայն է Վաճառողը: Մատակարարվող ապրանքները պետք է լինեն նոր: Ապրանքի մատակարարումը`  բեռնափոխադրումը, բեռնաթափումը և տեղափոխումը մինչև համապատասխան պահեստ, իրականացվում է Կատարողի ուժերով և միջոցներով ք. Երևան, Արմենակյան 108/4 հասցեով: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շրջանակներում Ապրանքի մատակարարումն իրականացվելու է 2025թ. տարվա ընթացքում, պայմանագրի ուժի մեջ մտնելուց հետո համաձայն Գնորդի փաստացի պատվերի՝ այն ստանալուց հետո 25 օրում, կամ ավելի շուտ, եթե դրան համաձայն է Վաճառողը: Մատակարարվող ապրանքները պետք է լինեն նոր: Ապրանքի մատակարարումը`  բեռնափոխադրումը, բեռնաթափումը և տեղափոխումը մինչև համապատասխան պահեստ, իրականացվում է Կատարողի ուժերով և միջոցներով ք. Երևան, Արմենակյան 108/4 հասցեով: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շրջանակներում Ապրանքի մատակարարումն իրականացվելու է 2025թ. տարվա ընթացքում, պայմանագրի ուժի մեջ մտնելուց հետո համաձայն Գնորդի փաստացի պատվերի՝ այն ստանալուց հետո 25 օրում, կամ ավելի շուտ, եթե դրան համաձայն է Վաճառողը: Մատակարարվող ապրանքները պետք է լինեն նոր: Ապրանքի մատակարարումը`  բեռնափոխադրումը, բեռնաթափումը և տեղափոխումը մինչև համապատասխան պահեստ, իրականացվում է Կատարողի ուժերով և միջոցներով ք. Երևան, Արմենակյան 108/4 հասցեով: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կահույքի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Դարակաշար լամինատե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