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2025.10.02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ՀՀ-ՊԵԿ-ԷԱՃԱՇՁԲ-25/16-Ք</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«ՀՀ պետական եկամուտների կոմիտե»</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ք.Երևան, Մովսես Խորենացու 3,7</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աշխատանքների</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13</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13</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Ազնիվ Քոթանջյան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+37460844704</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azniv_kotanjyan@taxservice.am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«ՀՀ պետական եկամուտների կոմիտե»</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ՀՀ-ՊԵԿ-ԷԱՃԱՇՁԲ-25/16-Ք</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2025.10.02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«ՀՀ պետական եկամուտների կոմիտե»</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«ՀՀ պետական եկամուտների կոմիտե»</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աշխատանքների</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«ՀՀ պետական եկամուտների կոմիտե»</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աշխատանքների</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ՀՀ-ՊԵԿ-ԷԱՃԱՇՁԲ-25/16-Ք</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azniv_kotanjyan@taxservice.am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աշխատանքների</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 աշխատակցի անձնական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 անձնական գործ թղթապանակ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13</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383.34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4.6984</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450.5</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2025.10.16.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ՀՀ-ՊԵԿ-ԷԱՃԱՇՁԲ-25/16-Ք</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ՀՀ-ՊԵԿ-ԷԱՃԱՇՁԲ-25/16-Ք</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ՀՀ-ՊԵԿ-ԷԱՃԱՇՁԲ-25/16-Ք</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«ՀՀ-ՊԵԿ-ԷԱՃԱՇՁԲ-25/16-Ք»*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ՀՀ-ՊԵԿ-ԷԱՃԱՇՁԲ-25/16-Ք*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«ՀՀ-ՊԵԿ-ԷԱՃԱՇՁԲ-25/16-Ք»*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ՀՀ-ՊԵԿ-ԷԱՃԱՇՁԲ-25/16-Ք*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- 900008000466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Աշխատակցի անձնական քարտ
Տպագրությունը՝ օֆսեթ, 1+1, թղթի տեսակը՝ ստվարաթուղթ,ֆուդբորդ,  280-300 գր/մ²: Չափսը՝ 210մմx300մմ±2մմ Այլ պայմաններ
*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 անձնական գործ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գործ թղթապանակ  
Արտաքին տեսքը՝ արակագար երկաթե ամրակով։
Թղթի տեսակը՝ ստվարաթուղթ, առնվազն 400 գր/մ², երկկողմանի կավճապատ:
Չափսերը՝
 ծալված վիճակում՝ ` 230մմ X 320մմ  ± 5մմ, 
բացված վիճակում՝ 465մմ X 320մմ ± 5մմ։
Թղթապանակի մեջքամասը՝ 2 ծալքի տեղով՝ միմյանցից 160մմ  ± 2մմ հեռավորությամբ։
Տպագրությունը՝ օֆսեթ 1+0
Բացված վիճակում թղթապանակի ձախ միջնամասում 100մմ X 170մմ  ± 5մմ չափսերով գրպանիկ։
Դիմերեսին «Հայաստանի Հանրապետության պետական եկամուտների կոմիտե, Անձնական գործ, № ___» նշագրումներով Այլ պայմաններ
* Աշխատանքի արդյունքի մատակարարումն ու բեռնաթափումն իրականացնում է Մատակարարը:
**Նմուշները կտրամադրվեն առձեռն, Էլեկտրոնային եղանակով նմուշներ չեն տրամադրվելու: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արդյունքի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 Խորենացու փ.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արդյունքի մատակարարումն իրականացվում է պայմանագրով նախատեսված կողմերի իրավունքները և պարտականությունները ՀՀ ֆինանսների նախարարության կողմից հաշվառված լինելու հաջորդ օրվանից՝ 20 օրացուցային օրվա ընթացքում: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 աշխատակցի անձնական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տպագրման ծառայություն անձնական գործ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