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8 մսուր-մանակապարտեզների բարձրախոսների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8 մսուր-մանակապարտեզների բարձրախոսների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8 մսուր-մանակապարտեզների բարձրախոսների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8 մսուր-մանակապարտեզների բարձրախոսների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10:30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կենտրոն (музыкальная колонка), Ներկառուցված բարձրախոսներ՝ առնվազն 2, հզորությունը՝ առնվազն 1000 Վտ, Նվագարկման միջակայքը՝ 30 Հց-ից մինչև 20000 Հց (-6dB) ներառյալ, Նվագարկման ձևաչափ` MP3, WMA, WAVE, Մուտքեր/ելքեր՝ Bluetooth, AUX (3.5mm), USB Type-A, Microphone input 6.3mm jack, Bluetooth տարբերակ՝ առնվազն 5.1, Պահանջվում է բռնակ (բռնելու տեղ) հեշտ տեղափոխելու համար, Անիվներ տեղափոխման համար՝ առնվազն 2, Սարքը պետք է լինի ջրակայուն՝ առնվազն IPx4, 100 - 240V AC, ~ 50/60Hz լարման հետ աշխատելու ունակություն, Քաշը՝ առավելագույնը 36 կգ: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հեռ.010599692: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