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Շիրակի մարզ, Գյումրիի քաղաքապետարան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Շիրակի մարզ, ք. Գյումրի</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электробусов для нужд мэрии Гюмри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arm.sargsyan1992@gmail.com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2-22-11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Շիրակի մարզ, Գյումրիի քաղաքապետարան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ՀՀՇՄԳՀՀԿՀ-ԷԱ-ԱՊՁԲ-67/25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Շիրակի մարզ, Գյումրիի քաղաքապետարան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Շիրակի մարզ, Գյումրիի քաղաքապետարան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электробусов для нужд мэрии Гюмри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электробусов для нужд мэрии Гюмри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Շիրակի մարզ, Գյումրիի քաղաքապետարան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ՀՀՇՄԳՀՀԿՀ-ԷԱ-ԱՊՁԲ-67/25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arm.sargsyan1992@gmail.com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электробусов для нужд мэрии Гюмри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2025.10.21.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ՀՀՇՄԳՀՀԿՀ-ԷԱ-ԱՊՁԲ-67/25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Շիրակի մարզ, Գյումրիի քաղաքապետարան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ՀՀՇՄԳՀՀԿՀ-ԷԱ-ԱՊՁԲ-67/25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ՀՀՇՄԳՀՀԿՀ-ԷԱ-ԱՊՁԲ-67/25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ՀՀՇՄԳՀՀԿՀ-ԷԱ-ԱՊՁԲ-67/25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Շիրակի մարզ, Գյումրիի քաղաքապետարան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"ՀՀՇՄԳՀՀԿՀ-ԷԱ-ԱՊՁԲ-67/25"*</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Շիրակի մարզ, Գյումրիի քաղաքապետարան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ՀՀՇՄԳՀՀԿՀ-ԷԱ-ԱՊՁԲ-67/25</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"ՀՀՇՄԳՀՀԿՀ-ԷԱ-ԱՊՁԲ-67/25"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Շիրակի մարզ, Գյումրիի քաղաքապետարան*(далее — Заказчик) процедуре закупок под кодом ՀՀՇՄԳՀՀԿՀ-ԷԱ-ԱՊՁԲ-67/25*.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ՀՀՇՄԳՀՀԿՀ-ԷԱ-ԱՊՁԲ-67/25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"ՀՀՇՄԳՀՀԿՀ-ԷԱ-ԱՊՁԲ-67/25"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Շիրակի մարզ, Գյումրիի քաղաքապետարան*(далее — Заказчик) процедуре закупок под кодом ՀՀՇՄԳՀՀԿՀ-ԷԱ-ԱՊՁԲ-67/25*.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ՀՀՇՄԳՀՀԿՀ-ԷԱ-ԱՊՁԲ-67/25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ՀՀՇՄԳՀՀԿՀ-ԷԱ-ԱՊՁԲ-67/25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Поставляемые автобусы должны соответствовать техническим требованиям и стандартам, установленным законодательством Республики Армения и международными договорами Республики Армения.
Автобусы должны быть изготовлены не старше 2025 года. На момент поставки заказчику автобусы не должны быть в эксплуатации. Пробег автобусов на момент поставки заказчику должен быть заводским (с учетом допустимых норм для испытаний). В случае самостоятельной перевозки автобусов пробег не должен превышать расстояние, рассчитанное по кратчайшему маршруту (условия самостоятельной перевозки должны быть предварительно согласованы с заказчиком).
Класс автобуса: городской, средней вместимости, с электроприводом, с колесной формулой 4*2, с задним ведущим мостом.
Общая вместимость: не менее 20 мест для сидения (включая откидные сиденья) + 1 место водителя и возможность перевозки 1 пассажира в инвалидной коляске. Расположение мест должно быть согласовано с заказчиком. ․Кузов: каркасного типа, вагонного типа, цельнометаллический, с антикоррозионной защитой, с низким посадочным местом, цвет кузова и надписи согласовываются с заказчиком заранее.
․Двери автобуса для посадки и высадки пассажиров – две пневматические, одна из которых двустворчатая, шириной, достаточной для доступа в салон инвалидной коляски (автобусы должны соответствовать требованиям ГОСТ 30478-96 (Требования к конструкции, комплектации и другим параметрам автотранспортных средств, предназначенных для перевозки инвалидов) для обеспечения доступности перевозки лиц с нарушениями опорно-двигательного аппарата, зрения и слуха). Автобусы должны быть оборудованы пандусом (предназначенным для посадки и высадки граждан с нарушениями опорно-двигательного аппарата). Пандус должен быть установлен у входа в заднюю дверь.
․Минимальная скорость: 69 км/ч.
․Зеркала заднего вида с электрообогревом.
․Пассажирский салон: сиденья с прочными и жёсткими креплениями, место для инвалидной коляски (должна быть предусмотрена соответствующая площадка для инвалидной коляски), оборудованное элементами безопасности (с креплениями), места для инвалидов, оборудованные предупреждающими знаками, наличие кнопки вызова экстренной помощи и адаптированных ручек (в том числе для стоящих пассажиров) рядом с местами для инвалидов и коляской, задняя стенка инвалидной коляски, совмещенная с откидными сиденьями, наличие аптечки и не менее двух огнетушителей, аварийных молотков, сиденье водителя с регулируемым 3-точечным ремнём безопасности, перегородка между водителем и салоном, наличие салонного зеркала и солнцезащитного козырька на лобовом стекле в салоне водителя.
․Отопление и кондиционирование: наличие систем отопления и кондиционирования в салоне, указанные системы должны быть рассчитаны на температурный режим от -40°C до +40°C.
.Пол салона должен быть водонепроницаемым, выдерживать любые погодные условия и легко моющимся. Двигатель должен быть электрическим, мощность (пиковая/длительная) не менее 240 кВт/кВт, аккумуляторы литий-ионные, энергоемкость аккумуляторов должна быть не менее 220 кВт·ч, запас хода автобуса на одной полной зарядке должен составлять не менее 200 км.
Зарядка: разъем европейского стандарта, рассчитан на ручное подключение, с наличием зарядных станций соответствующей мощности.
. Подвеска: пневматическая, типа 2/4 на передней и задней осях, независимая передняя подвеска и ось с низким расположением колес, с амортизаторами двухстороннего действия 2/4.
. Тормозная система: антиблокировочная система (ABS), CBS + IRBS:
. Шины: пневматические, бескамерные, задние колеса: двухрядные, заводской размерности.
. Рулевое управление: левостороннее, электрогидравлическое, с регулируемой рулевой колонкой.
. Другие конструктивные и технические параметры: низкая компоновка салона, высота салона не менее 1950 мм, масса автобуса в снаряженном состоянии и с установленным дополнительным оборудованием не более 9400 кг, максимально допустимая масса (при максимальной загрузке) – 15000 кг. Поставщик должен обеспечить:
- Место для валидатора и возможность его подключения,
- Внешние панели для отображения остановок и номеров маршрутов в электронном виде на армянском, русском и английском языках (спереди, справа (слева от передней двери автобуса, для людей с нарушениями зрения предусмотрен выносной указатель номера маршрута),
- Устройство автоматического объявления остановок (для движения полностью незрячих людей необходимо наличие системы радиоинформирования и звуковой ориентации посредством оборудования, установленного в автобусе),
- Монитор в пассажирском зале с возможностью отображения остановок (для людей с нарушениями слуха зал автобуса должен быть оборудован визуально-информационными табло, обеспечивающими дублирование звуковой информации об остановках),
- Видеомонитор на рабочем месте водителя,
- Система видеозаписи в пассажирском зале,
- Устройство хранения видеоинформации,
- Громкоговоритель водителя,
- Звуковой сигнал заднего хода,
- Система предупреждения о торможении.
. USB-розетки для зарядки телефонов - в салоне должно быть установлено не менее 5 USB-розеток для зарядки телефонов.
. Освещение - дневные ходовые огни со светодиодами. Технология.
. Стеклоочистители – автобусы должны быть оснащены электрическими стеклоочистителями с несколькими режимами регулировки и бачком для стеклоомывающей жидкости.
. Световой пучок – не менее 125 мм.
. Условия эксплуатации – поставляемые автобусы будут эксплуатироваться в погодных условиях от -40 до +40 градусов.
. Поставщик обязан провести обучение сотрудников Заказчика или уполномоченных представителей – водителей и технического персонала на территории общины Гюмри Республики Армения по вождению, эксплуатации, предрейсовому техническому осмотру, текущему обслуживанию и ремонту автобусов.
. Поставка: Указанное количество автобусов должно быть поставлено Заказчику в течение 6 месяцев.
. Гарантийный срок автобуса должен составлять не менее 24 месяцев или 150 000 км пробега, который должен осуществляться на административной территории общины Гюмри Республики Армения. Гарантийное обслуживание должно осуществляться поставщиком или уполномоченным представителем поставщика или дочерним предприятием.
Соответствие требованиям:
Соответствие требованиям Директивы Совета 96/53/ЕС от 25 июля 1996 года, устанавливающей максимально допустимые габариты в национальном и международном движении и максимально допустимые массы в международном движении для отдельных видов автомобильных транспортных средств, обращающихся в пределах Сообщества.
Соответствие требованиям Технического регламента Таможенного союза ТС 018/2011 «О безопасности колесных транспортных средств».
Участник может предъявить сертификат «О безопасности колесных транспортных средств» (ТР ТС 018/2011) при отгрузке в Республику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ՀՀՇՄԳՀՀԿՀ-ԷԱ-ԱՊՁԲ-67/25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календарных дней после подписания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ՀՀՇՄԳՀՀԿՀ-ԷԱ-ԱՊՁԲ-67/25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ՀՀՇՄԳՀՀԿՀ-ԷԱ-ԱՊՁԲ-67/25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ՀՀՇՄԳՀՀԿՀ-ԷԱ-ԱՊՁԲ-67/25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