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2025 թվականի կարիքների համար դեղատնային պահանջով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2025 թվականի կարիքների համար դեղատնային պահանջով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2025 թվականի կարիքների համար դեղատնային պահանջով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2025 թվականի կարիքների համար դեղատնային պահանջով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ԻՋ ԱԱՊԿ-ԷԱՃԱՊՁԲ-2025/23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ԻՋ ԱԱՊԿ-ԷԱՃԱՊՁԲ-2025/23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«Իջևանի ԱԱՊԿ»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Բրինզոլամիդ 5մգ+10մգ/մլ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 Սալմետերոլ250/50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Լևիտիրացետամ 500մգ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