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գրասենյակային նյութերի և  գրենական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գրասենյակային նյութերի և  գրենական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գրասենյակային նյութերի և  գրենական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գրասենյակային նյութերի և  գրենական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 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20ից 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ԳՐԱՍԵՆՅԱԿԱՅԻՆ ՆՅՈՒԹԵՐԻ ԵՎ ԳՐԵՆԱԿԱՆ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__11___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թելով կապովի ,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որտեղ թղթերը միացվում  են օղակով (ծավալով), մետաղյա ամրացման հարմարանքով, A4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տիպի, թելակապերով, ստվա¬րաթղթի խտությունը` 1,15 գ/սմ3, հաստությունը 0,3-ից մինչև 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(60-70 Էջ) Հզոր մետաղական դակիչ պլաստիկ կոնտեյներով: Փափուկ շերտը չի վնասում սեղանի մակերեսը: Ֆիքսող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 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50-ից ավելի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20ից 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 գունավոր, կպչուն Չափերը 50.8x76,2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 գունավոր, կպչուն Չափերը 76,2 x127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10 մմ/6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 մմ/6 մմ, 26 մմ/6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12 նիշ կամ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Սոսինձ չոր, չափագրված 15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սոսինձ` չափածրարված 40 մլ ծավալով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ռետինե ջնջոցով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մմ, նախատեսված մատիտով գրվածքները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կապույտ, սև գույների) գնդիկավոր գրիչ, մոխրագույն կամ համարժեք պլաստմասե կաղապարով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միջուկով, ըստ կոնստրուկտիվ կատարման` առանց շարժման մեխանիզմի, փակիչով:Միջուկը` կապույտ, սև, կարմիր, ծայրի տրամագիծը` 0,5-ից մինչև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պլաստմասե կամ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110 x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վրձինով 20մլ /ջնջիչ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առնվազն՝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ձևա¬չափի թղթերի համար, հաստությունը՝ 25 - 40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տարբեր գույների, տափակ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75 – 82,5 գ/մ2: Սպիտակեցված առանց քլորի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նախատեսված հսկիչ –դրամարկղային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կազմի համար,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պլաստիկ (18մմ) պարույր Պլաստմասե զսպանակներ 70 էջի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CD-R, 700MB, 52x speed 80min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4,7GB, 16x speed 120min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տողանի, կոշտ կազմով, սպիտակ էջերով ,  կարված կնիքի տեղով, Թուղթը օֆսեթ 80գ/մ2 չկավճած թուղթ, օգտագործվում է տպագրման համար, թելիկներ չպարունակող, սպիտակությունը 90% ոչ պակաս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