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մեթոդով՝ոչ պակաս 91, շարժիչային մեթոդով՝ոչ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2,7 %-իցոչավելի, օքսիդիչներիծավալայինմասը, ոչավելի` մեթանոլ-3 %, էթանոլ-5 %, իզոպրոպիլսպիրտ-10%, իզոբուտիլսպիրտ-10 %, եռաբութիլսպիրտ-7 %, եթերներ (C5ևավելի)-15 %, այլ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Մատակարարումը լինելու է կտրոնային եղանակով։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