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4B8" w:rsidRPr="000260C2" w:rsidRDefault="00C264B8" w:rsidP="00C264B8">
      <w:pPr>
        <w:spacing w:after="0" w:line="240" w:lineRule="auto"/>
        <w:jc w:val="center"/>
        <w:rPr>
          <w:rFonts w:ascii="Arial LatArm" w:eastAsia="Times New Roman" w:hAnsi="Arial LatArm" w:cs="Times New Roman"/>
          <w:b/>
          <w:sz w:val="20"/>
          <w:szCs w:val="24"/>
          <w:lang w:val="hy-AM"/>
        </w:rPr>
      </w:pPr>
      <w:r w:rsidRPr="000260C2">
        <w:rPr>
          <w:rFonts w:ascii="Arial LatArm" w:eastAsia="Times New Roman" w:hAnsi="Arial LatArm" w:cs="Times New Roman"/>
          <w:b/>
          <w:sz w:val="20"/>
          <w:szCs w:val="24"/>
          <w:lang w:val="en-US"/>
        </w:rPr>
        <w:t xml:space="preserve">                                                                  </w:t>
      </w:r>
      <w:r w:rsidRPr="000260C2">
        <w:rPr>
          <w:rFonts w:ascii="Arial LatArm" w:eastAsia="Times New Roman" w:hAnsi="Arial LatArm" w:cs="Times New Roman"/>
          <w:b/>
          <w:sz w:val="20"/>
          <w:szCs w:val="24"/>
          <w:lang w:val="hy-AM"/>
        </w:rPr>
        <w:t xml:space="preserve">                                                                                                     </w:t>
      </w:r>
      <w:r>
        <w:rPr>
          <w:rFonts w:ascii="Arial LatArm" w:eastAsia="Times New Roman" w:hAnsi="Arial LatArm" w:cs="Times New Roman"/>
          <w:b/>
          <w:sz w:val="20"/>
          <w:szCs w:val="24"/>
          <w:lang w:val="en-US"/>
        </w:rPr>
        <w:t xml:space="preserve">  </w:t>
      </w:r>
    </w:p>
    <w:p w:rsidR="00C264B8" w:rsidRPr="000260C2" w:rsidRDefault="00C264B8" w:rsidP="00C264B8">
      <w:pPr>
        <w:spacing w:after="0" w:line="240" w:lineRule="auto"/>
        <w:rPr>
          <w:rFonts w:ascii="Arial LatArm" w:eastAsia="Times New Roman" w:hAnsi="Arial LatArm" w:cs="Times New Roman"/>
          <w:i/>
          <w:sz w:val="18"/>
          <w:szCs w:val="24"/>
          <w:lang w:val="hy-AM"/>
        </w:rPr>
      </w:pP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Արտաշատի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բժշկական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կենտրոն</w:t>
      </w:r>
      <w:r w:rsidRPr="000260C2">
        <w:rPr>
          <w:rFonts w:ascii="Arial LatArm" w:eastAsia="Times New Roman" w:hAnsi="Arial LatArm" w:cs="Arial LatArm"/>
          <w:b/>
          <w:bCs/>
          <w:sz w:val="24"/>
          <w:szCs w:val="24"/>
          <w:lang w:val="hy-AM" w:eastAsia="ru-RU"/>
        </w:rPr>
        <w:t>»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ՓԲԸ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             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br/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հ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.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Արտաշատ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,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</w:t>
      </w:r>
      <w:r w:rsidRPr="000260C2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․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Խաչատրյան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116</w:t>
      </w:r>
    </w:p>
    <w:p w:rsidR="00CE60D3" w:rsidRDefault="00CE60D3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p w:rsidR="00C264B8" w:rsidRDefault="00C264B8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p w:rsidR="00C264B8" w:rsidRDefault="00C264B8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p w:rsidR="00C264B8" w:rsidRPr="00C264B8" w:rsidRDefault="00C264B8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76"/>
        <w:gridCol w:w="1985"/>
        <w:gridCol w:w="808"/>
        <w:gridCol w:w="3161"/>
        <w:gridCol w:w="1275"/>
        <w:gridCol w:w="993"/>
        <w:gridCol w:w="1134"/>
        <w:gridCol w:w="992"/>
        <w:gridCol w:w="850"/>
        <w:gridCol w:w="809"/>
        <w:gridCol w:w="1459"/>
      </w:tblGrid>
      <w:tr w:rsidR="00CE60D3" w:rsidRPr="00D41327" w:rsidTr="00CE60D3">
        <w:tc>
          <w:tcPr>
            <w:tcW w:w="15493" w:type="dxa"/>
            <w:gridSpan w:val="12"/>
          </w:tcPr>
          <w:p w:rsidR="00CE60D3" w:rsidRPr="00D41327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4"/>
                <w:szCs w:val="24"/>
                <w:lang w:val="en-US"/>
              </w:rPr>
            </w:pPr>
            <w:proofErr w:type="spellStart"/>
            <w:r w:rsidRPr="00D4132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Ապրանքի</w:t>
            </w:r>
            <w:proofErr w:type="spellEnd"/>
          </w:p>
        </w:tc>
      </w:tr>
      <w:tr w:rsidR="00CE60D3" w:rsidRPr="00D41327" w:rsidTr="008372F9">
        <w:trPr>
          <w:trHeight w:val="219"/>
        </w:trPr>
        <w:tc>
          <w:tcPr>
            <w:tcW w:w="751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նախատեսված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չափաբաժնի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գնումների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պլանով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նախատեսված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միջանցիկ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ԳՄԱ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դասակարգման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(CPV)</w:t>
            </w:r>
          </w:p>
        </w:tc>
        <w:tc>
          <w:tcPr>
            <w:tcW w:w="1985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08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ապրանքային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նշանը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ֆիրմային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մոդելը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արտադրողի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**</w:t>
            </w:r>
          </w:p>
        </w:tc>
        <w:tc>
          <w:tcPr>
            <w:tcW w:w="3161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տեխնիկական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բնութագիրը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չափման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միավոր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գինը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/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ՀՀ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ընդհանուր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գինը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/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ՀՀ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ընդհանուր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մատակարարման</w:t>
            </w:r>
            <w:proofErr w:type="spellEnd"/>
          </w:p>
        </w:tc>
      </w:tr>
      <w:tr w:rsidR="00CE60D3" w:rsidRPr="00D41327" w:rsidTr="005F5AE0">
        <w:trPr>
          <w:trHeight w:val="3785"/>
        </w:trPr>
        <w:tc>
          <w:tcPr>
            <w:tcW w:w="751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3161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հասցեն</w:t>
            </w:r>
            <w:proofErr w:type="spellEnd"/>
          </w:p>
        </w:tc>
        <w:tc>
          <w:tcPr>
            <w:tcW w:w="809" w:type="dxa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ենթակա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Ժամկետը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***</w:t>
            </w:r>
          </w:p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</w:tr>
      <w:tr w:rsidR="00D41327" w:rsidRPr="000A0742" w:rsidTr="006E1757">
        <w:trPr>
          <w:trHeight w:val="246"/>
        </w:trPr>
        <w:tc>
          <w:tcPr>
            <w:tcW w:w="751" w:type="dxa"/>
          </w:tcPr>
          <w:p w:rsidR="00D41327" w:rsidRPr="005F5AE0" w:rsidRDefault="005F5AE0" w:rsidP="00D41327">
            <w:pPr>
              <w:rPr>
                <w:sz w:val="24"/>
                <w:szCs w:val="24"/>
              </w:rPr>
            </w:pPr>
            <w:r>
              <w:rPr>
                <w:rFonts w:ascii="Arial LatArm" w:hAnsi="Arial LatArm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41327" w:rsidRPr="00D41327" w:rsidRDefault="00D41327" w:rsidP="00D41327">
            <w:pPr>
              <w:rPr>
                <w:rFonts w:ascii="Arial LatArm" w:hAnsi="Arial LatArm"/>
                <w:sz w:val="24"/>
                <w:szCs w:val="24"/>
              </w:rPr>
            </w:pPr>
            <w:r w:rsidRPr="00D41327">
              <w:rPr>
                <w:rFonts w:ascii="Arial LatArm" w:hAnsi="Arial LatArm"/>
                <w:sz w:val="24"/>
                <w:szCs w:val="24"/>
              </w:rPr>
              <w:t>09132200</w:t>
            </w:r>
          </w:p>
        </w:tc>
        <w:tc>
          <w:tcPr>
            <w:tcW w:w="1985" w:type="dxa"/>
          </w:tcPr>
          <w:p w:rsidR="00D41327" w:rsidRPr="00D41327" w:rsidRDefault="00D41327" w:rsidP="00D41327">
            <w:pPr>
              <w:rPr>
                <w:rFonts w:ascii="Arial LatArm" w:hAnsi="Arial LatArm"/>
                <w:sz w:val="24"/>
                <w:szCs w:val="24"/>
              </w:rPr>
            </w:pPr>
            <w:proofErr w:type="spellStart"/>
            <w:r w:rsidRPr="00D41327">
              <w:rPr>
                <w:rFonts w:ascii="Arial" w:hAnsi="Arial" w:cs="Arial"/>
                <w:sz w:val="24"/>
                <w:szCs w:val="24"/>
              </w:rPr>
              <w:t>Բենզին</w:t>
            </w:r>
            <w:proofErr w:type="spellEnd"/>
            <w:r w:rsidRPr="00D41327">
              <w:rPr>
                <w:rFonts w:ascii="Arial LatArm" w:hAnsi="Arial LatArm"/>
                <w:sz w:val="24"/>
                <w:szCs w:val="24"/>
              </w:rPr>
              <w:t xml:space="preserve"> </w:t>
            </w:r>
            <w:proofErr w:type="spellStart"/>
            <w:r w:rsidRPr="00D41327">
              <w:rPr>
                <w:rFonts w:ascii="Arial" w:hAnsi="Arial" w:cs="Arial"/>
                <w:sz w:val="24"/>
                <w:szCs w:val="24"/>
              </w:rPr>
              <w:t>ռեգուլյար</w:t>
            </w:r>
            <w:proofErr w:type="spellEnd"/>
          </w:p>
        </w:tc>
        <w:tc>
          <w:tcPr>
            <w:tcW w:w="808" w:type="dxa"/>
          </w:tcPr>
          <w:p w:rsidR="00D41327" w:rsidRPr="00D41327" w:rsidRDefault="00D41327" w:rsidP="00D41327">
            <w:pPr>
              <w:rPr>
                <w:rFonts w:ascii="Arial LatArm" w:hAnsi="Arial LatArm"/>
                <w:sz w:val="24"/>
                <w:szCs w:val="24"/>
                <w:lang w:val="hy-AM"/>
              </w:rPr>
            </w:pPr>
          </w:p>
        </w:tc>
        <w:tc>
          <w:tcPr>
            <w:tcW w:w="3161" w:type="dxa"/>
            <w:shd w:val="clear" w:color="auto" w:fill="auto"/>
          </w:tcPr>
          <w:p w:rsidR="00D41327" w:rsidRPr="00D41327" w:rsidRDefault="00D41327" w:rsidP="00D41327">
            <w:pPr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Արտաքին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տեսքը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`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մաքուր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և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պարզ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օկտանային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թիվը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որոշված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հետազոտական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մեթոդով՝ոչ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պակաս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91,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շարժիչային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մեթոդով՝ոչ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պակաս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81,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բենզինի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հագեցած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գոլորշիների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ճնշումը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>` 45-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ից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մինչև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100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կՊա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կապարի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lastRenderedPageBreak/>
              <w:t>պարունակությունը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5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մգ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>/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դմ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>3-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ից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ոչ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ավելի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բենզոլի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ծավալային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մասը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1 %-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ից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ոչ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ավելի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խտությունը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` 15 °C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ջերմաստիճանում՝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720-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ից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մինչև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775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կգ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>/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մ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3,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ծծմբի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պարունակությունը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` 10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մգ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>/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կգ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>-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ից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ոչ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ավելի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թթվածնի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զանգվածային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մասը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>` 2,7 %-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իցոչավելի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օքսիդիչներիծավալայինմասը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ոչավելի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`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մեթանոլ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-3 %,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էթանոլ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-5 %,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իզոպրոպիլսպիրտ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-10%,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իզոբուտիլսպիրտ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-10 %,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եռաբութիլսպիրտ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-7 %,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եթերներ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 (C5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ևավելի</w:t>
            </w:r>
            <w:r w:rsidRPr="00D41327">
              <w:rPr>
                <w:rFonts w:ascii="Arial LatArm" w:hAnsi="Arial LatArm" w:cs="Calibri"/>
                <w:b/>
                <w:bCs/>
                <w:color w:val="000000"/>
                <w:sz w:val="24"/>
                <w:szCs w:val="24"/>
                <w:lang w:val="hy-AM"/>
              </w:rPr>
              <w:t xml:space="preserve">)-15 %, </w:t>
            </w:r>
            <w:r w:rsidRPr="00D4132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hy-AM"/>
              </w:rPr>
              <w:t>այլ</w:t>
            </w:r>
          </w:p>
          <w:p w:rsidR="00D41327" w:rsidRPr="00D41327" w:rsidRDefault="00D41327" w:rsidP="00D41327">
            <w:pPr>
              <w:rPr>
                <w:rFonts w:ascii="Arial LatArm" w:hAnsi="Arial LatArm"/>
                <w:b/>
                <w:sz w:val="24"/>
                <w:szCs w:val="24"/>
                <w:lang w:val="hy-AM"/>
              </w:rPr>
            </w:pPr>
          </w:p>
        </w:tc>
        <w:tc>
          <w:tcPr>
            <w:tcW w:w="1275" w:type="dxa"/>
          </w:tcPr>
          <w:p w:rsidR="00D41327" w:rsidRPr="00D41327" w:rsidRDefault="00D41327" w:rsidP="00D41327">
            <w:pPr>
              <w:jc w:val="center"/>
              <w:rPr>
                <w:rFonts w:ascii="Arial LatArm" w:hAnsi="Arial LatArm"/>
                <w:b/>
                <w:i/>
                <w:sz w:val="24"/>
                <w:szCs w:val="24"/>
                <w:lang w:val="hy-AM"/>
              </w:rPr>
            </w:pPr>
            <w:r w:rsidRPr="00D41327">
              <w:rPr>
                <w:rFonts w:ascii="Arial" w:hAnsi="Arial" w:cs="Arial"/>
                <w:b/>
                <w:i/>
                <w:sz w:val="24"/>
                <w:szCs w:val="24"/>
                <w:lang w:val="hy-AM"/>
              </w:rPr>
              <w:lastRenderedPageBreak/>
              <w:t>լիտր</w:t>
            </w:r>
          </w:p>
        </w:tc>
        <w:tc>
          <w:tcPr>
            <w:tcW w:w="993" w:type="dxa"/>
          </w:tcPr>
          <w:p w:rsidR="00D41327" w:rsidRPr="00D41327" w:rsidRDefault="00D41327" w:rsidP="00D41327">
            <w:pPr>
              <w:rPr>
                <w:rFonts w:ascii="Arial LatArm" w:hAnsi="Arial LatArm"/>
                <w:sz w:val="24"/>
                <w:szCs w:val="24"/>
                <w:lang w:val="hy-AM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1327" w:rsidRPr="00D41327" w:rsidRDefault="00D41327" w:rsidP="00D41327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1327" w:rsidRPr="00D41327" w:rsidRDefault="000A0742" w:rsidP="00D41327">
            <w:pPr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7</w:t>
            </w:r>
            <w:r w:rsidR="00D41327">
              <w:rPr>
                <w:sz w:val="24"/>
                <w:szCs w:val="24"/>
                <w:lang w:val="hy-AM"/>
              </w:rPr>
              <w:t>000</w:t>
            </w:r>
          </w:p>
        </w:tc>
        <w:tc>
          <w:tcPr>
            <w:tcW w:w="850" w:type="dxa"/>
          </w:tcPr>
          <w:p w:rsidR="00D41327" w:rsidRPr="00D41327" w:rsidRDefault="00D41327" w:rsidP="00D41327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</w:pP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ք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>.</w:t>
            </w: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Արտաշատ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>,</w:t>
            </w: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Ա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>.</w:t>
            </w: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Խաչատրյան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 xml:space="preserve"> 116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1327" w:rsidRPr="00D41327" w:rsidRDefault="000A0742" w:rsidP="00D41327">
            <w:pPr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7</w:t>
            </w:r>
            <w:r w:rsidR="00D41327">
              <w:rPr>
                <w:sz w:val="24"/>
                <w:szCs w:val="24"/>
                <w:lang w:val="hy-AM"/>
              </w:rPr>
              <w:t>000</w:t>
            </w:r>
          </w:p>
        </w:tc>
        <w:tc>
          <w:tcPr>
            <w:tcW w:w="1459" w:type="dxa"/>
          </w:tcPr>
          <w:p w:rsidR="00D41327" w:rsidRPr="00D41327" w:rsidRDefault="00D41327" w:rsidP="00D41327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</w:pP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ֆինանսական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միջոցներ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նախատեսվելու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դեպքում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կողմերի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միջև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կնքվող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համաձայնագրի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ուժի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մեջ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lastRenderedPageBreak/>
              <w:t>մտնելու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օրվանից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սկսած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առնվազն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20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օրացուցային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օրվա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ընթացքում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մինչև</w:t>
            </w:r>
            <w:r w:rsidR="000A0742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25.12.2026</w:t>
            </w:r>
            <w:bookmarkStart w:id="0" w:name="_GoBack"/>
            <w:bookmarkEnd w:id="0"/>
            <w:r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թ</w:t>
            </w:r>
            <w:r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>.:</w:t>
            </w:r>
          </w:p>
        </w:tc>
      </w:tr>
    </w:tbl>
    <w:p w:rsidR="0081637D" w:rsidRPr="00D41327" w:rsidRDefault="0081637D" w:rsidP="0081637D">
      <w:pPr>
        <w:spacing w:after="0" w:line="240" w:lineRule="auto"/>
        <w:jc w:val="both"/>
        <w:rPr>
          <w:rFonts w:ascii="Arial LatArm" w:eastAsia="Times New Roman" w:hAnsi="Arial LatArm" w:cs="Sylfaen"/>
          <w:i/>
          <w:sz w:val="24"/>
          <w:szCs w:val="24"/>
          <w:lang w:val="pt-BR"/>
        </w:rPr>
      </w:pPr>
      <w:r w:rsidRPr="00D41327">
        <w:rPr>
          <w:rFonts w:ascii="Arial LatArm" w:eastAsia="Times New Roman" w:hAnsi="Arial LatArm" w:cs="Times New Roman"/>
          <w:sz w:val="24"/>
          <w:szCs w:val="24"/>
          <w:lang w:val="hy-AM"/>
        </w:rPr>
        <w:lastRenderedPageBreak/>
        <w:t xml:space="preserve">*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իսկ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փուլային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դեպքում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`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առաջին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փուլի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պետք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սահմանվի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առնվազն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20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օրացուցային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հաշվարկը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կատարվում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պայմանագրով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իրավունքների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պարտականությունների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կատարման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ուժի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մեջ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մտնելու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բացառությամբ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այն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դեպքի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երբ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ընտրված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մասնակիցը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համաձայնում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կարճ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ժամկետում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3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="009E5F16" w:rsidRPr="000260C2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: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վերջնաժամկետը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չի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կարող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լինել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քան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տվյալ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տարվա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դեկտեմբերի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25-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</w:p>
    <w:p w:rsidR="0081637D" w:rsidRPr="00D41327" w:rsidRDefault="0081637D" w:rsidP="0081637D">
      <w:pPr>
        <w:spacing w:after="0" w:line="240" w:lineRule="auto"/>
        <w:jc w:val="both"/>
        <w:rPr>
          <w:rFonts w:ascii="Arial LatArm" w:eastAsia="Times New Roman" w:hAnsi="Arial LatArm" w:cs="Times New Roman"/>
          <w:sz w:val="24"/>
          <w:szCs w:val="24"/>
          <w:lang w:val="pt-BR" w:eastAsia="ru-RU"/>
        </w:rPr>
      </w:pPr>
      <w:r w:rsidRPr="00D41327">
        <w:rPr>
          <w:rFonts w:ascii="Arial LatArm" w:eastAsia="Times New Roman" w:hAnsi="Arial LatArm" w:cs="Times New Roman"/>
          <w:sz w:val="24"/>
          <w:szCs w:val="24"/>
          <w:lang w:val="x-none" w:eastAsia="ru-RU"/>
        </w:rPr>
        <w:t xml:space="preserve">**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ընտրված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մասնակցի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հայտով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ներկայավել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մեկից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ինչպես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տարբեր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ունեցող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ապրանքներ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դրանցից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բավարար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գնահատվածները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ներառվում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սույն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հավելվածում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: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lastRenderedPageBreak/>
        <w:t>հրավերով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չի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մասնակցի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առաջարկվող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ապրանքի՝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վերաբերյալ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տեղեկատվության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ներկայացում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հանվում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 LatArm" w:eastAsia="Times New Roman" w:hAnsi="Arial LatArm" w:cs="Arial LatArm"/>
          <w:i/>
          <w:sz w:val="24"/>
          <w:szCs w:val="24"/>
          <w:lang w:val="pt-BR"/>
        </w:rPr>
        <w:t>«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,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անվանումը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>,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անվանումը</w:t>
      </w:r>
      <w:r w:rsidRPr="00D41327" w:rsidDel="00EB35E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»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սյունակը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Պայմանագրով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դեպքում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Վաճառողը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Գնորդին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ներկայացնում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վերջինիս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ներկայացուցչից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երաշխիքային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նամակի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համապատասխանության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սերտիֆիկատ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</w:p>
    <w:p w:rsidR="0081637D" w:rsidRPr="00D41327" w:rsidRDefault="0081637D" w:rsidP="0081637D">
      <w:pPr>
        <w:spacing w:after="0" w:line="240" w:lineRule="auto"/>
        <w:jc w:val="both"/>
        <w:rPr>
          <w:rFonts w:ascii="Arial LatArm" w:eastAsia="Times New Roman" w:hAnsi="Arial LatArm" w:cs="Times New Roman"/>
          <w:b/>
          <w:i/>
          <w:sz w:val="24"/>
          <w:szCs w:val="24"/>
          <w:lang w:val="hy-AM"/>
        </w:rPr>
      </w:pP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***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պայմանագիրը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կնքվում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"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Գնումների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"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ՀՀ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օրենքի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15-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րդ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հոդվածի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6-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րդ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հիման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վրա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սյունակում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հաշվարկը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սահմանվում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օրացուցային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օրերով՝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հաշվարկն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իրականացնելով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ֆինանսական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միջոցներ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նախատեսվելու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դեպքում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միջև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կնքվող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համաձայնագրի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ուժի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մեջ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մտնելու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օրվանից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:</w:t>
      </w:r>
      <w:r w:rsidRPr="00D41327">
        <w:rPr>
          <w:rFonts w:ascii="Arial LatArm" w:eastAsia="Times New Roman" w:hAnsi="Arial LatArm" w:cs="Times New Roman"/>
          <w:b/>
          <w:i/>
          <w:sz w:val="24"/>
          <w:szCs w:val="24"/>
          <w:lang w:val="hy-AM"/>
        </w:rPr>
        <w:t xml:space="preserve">    </w:t>
      </w:r>
    </w:p>
    <w:p w:rsidR="0081637D" w:rsidRPr="003337B1" w:rsidRDefault="0081637D" w:rsidP="0081637D">
      <w:pPr>
        <w:spacing w:after="0" w:line="240" w:lineRule="auto"/>
        <w:jc w:val="both"/>
        <w:rPr>
          <w:rFonts w:eastAsia="Times New Roman" w:cs="Times New Roman"/>
          <w:color w:val="FF0000"/>
          <w:sz w:val="24"/>
          <w:szCs w:val="24"/>
          <w:lang w:val="hy-AM"/>
        </w:rPr>
      </w:pPr>
      <w:r w:rsidRPr="00D41327">
        <w:rPr>
          <w:rFonts w:ascii="Arial" w:eastAsia="Times New Roman" w:hAnsi="Arial" w:cs="Arial"/>
          <w:i/>
          <w:color w:val="FF0000"/>
          <w:sz w:val="24"/>
          <w:szCs w:val="24"/>
          <w:lang w:val="hy-AM"/>
        </w:rPr>
        <w:t>Մատակարարումը</w:t>
      </w:r>
      <w:r w:rsidRPr="00D41327">
        <w:rPr>
          <w:rFonts w:ascii="Arial LatArm" w:eastAsia="Times New Roman" w:hAnsi="Arial LatArm" w:cs="Sylfaen"/>
          <w:i/>
          <w:color w:val="FF0000"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color w:val="FF0000"/>
          <w:sz w:val="24"/>
          <w:szCs w:val="24"/>
          <w:lang w:val="hy-AM"/>
        </w:rPr>
        <w:t>լինելու</w:t>
      </w:r>
      <w:r w:rsidRPr="00D41327">
        <w:rPr>
          <w:rFonts w:ascii="Arial LatArm" w:eastAsia="Times New Roman" w:hAnsi="Arial LatArm" w:cs="Sylfaen"/>
          <w:i/>
          <w:color w:val="FF0000"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color w:val="FF0000"/>
          <w:sz w:val="24"/>
          <w:szCs w:val="24"/>
          <w:lang w:val="hy-AM"/>
        </w:rPr>
        <w:t>է</w:t>
      </w:r>
      <w:r w:rsidRPr="00D41327">
        <w:rPr>
          <w:rFonts w:ascii="Arial LatArm" w:eastAsia="Times New Roman" w:hAnsi="Arial LatArm" w:cs="Sylfaen"/>
          <w:i/>
          <w:color w:val="FF0000"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color w:val="FF0000"/>
          <w:sz w:val="24"/>
          <w:szCs w:val="24"/>
          <w:lang w:val="hy-AM"/>
        </w:rPr>
        <w:t>կտրոնային</w:t>
      </w:r>
      <w:r w:rsidRPr="00D41327">
        <w:rPr>
          <w:rFonts w:ascii="Arial LatArm" w:eastAsia="Times New Roman" w:hAnsi="Arial LatArm" w:cs="Sylfaen"/>
          <w:i/>
          <w:color w:val="FF0000"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color w:val="FF0000"/>
          <w:sz w:val="24"/>
          <w:szCs w:val="24"/>
          <w:lang w:val="hy-AM"/>
        </w:rPr>
        <w:t>եղանակով։</w:t>
      </w:r>
    </w:p>
    <w:sectPr w:rsidR="0081637D" w:rsidRPr="003337B1" w:rsidSect="00CE60D3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DE"/>
    <w:rsid w:val="00093CB9"/>
    <w:rsid w:val="000A0742"/>
    <w:rsid w:val="00113DC1"/>
    <w:rsid w:val="003337B1"/>
    <w:rsid w:val="00381C7F"/>
    <w:rsid w:val="0045278F"/>
    <w:rsid w:val="004E1CE1"/>
    <w:rsid w:val="005F5AE0"/>
    <w:rsid w:val="006B49B1"/>
    <w:rsid w:val="006F65DC"/>
    <w:rsid w:val="00773FBC"/>
    <w:rsid w:val="0081637D"/>
    <w:rsid w:val="008372F9"/>
    <w:rsid w:val="009E5F16"/>
    <w:rsid w:val="00B90C30"/>
    <w:rsid w:val="00BF1F57"/>
    <w:rsid w:val="00C264B8"/>
    <w:rsid w:val="00C904DE"/>
    <w:rsid w:val="00CA6AA6"/>
    <w:rsid w:val="00CE60D3"/>
    <w:rsid w:val="00D41327"/>
    <w:rsid w:val="00DB5E21"/>
    <w:rsid w:val="00F44DDD"/>
    <w:rsid w:val="00FF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EA0BF-B553-4348-8527-4650D024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60D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CE60D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CE60D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60D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CE60D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CE60D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CE60D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CE60D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60D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60D3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CE60D3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CE60D3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60D3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CE60D3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CE60D3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E60D3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CE60D3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60D3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CE60D3"/>
  </w:style>
  <w:style w:type="paragraph" w:styleId="a3">
    <w:name w:val="Body Text Indent"/>
    <w:aliases w:val=" Char, Char Char Char Char,Char Char Char Char"/>
    <w:basedOn w:val="a"/>
    <w:link w:val="a4"/>
    <w:rsid w:val="00CE60D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60D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CE60D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CE60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CE60D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CE60D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CE60D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CE60D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CE60D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60D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CE60D3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CE60D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CE60D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CE60D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60D3"/>
    <w:rPr>
      <w:color w:val="0000FF"/>
      <w:u w:val="single"/>
    </w:rPr>
  </w:style>
  <w:style w:type="character" w:customStyle="1" w:styleId="CharChar1">
    <w:name w:val="Char Char1"/>
    <w:locked/>
    <w:rsid w:val="00CE60D3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60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CE60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CE60D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CE6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CE60D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CE60D3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60D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CE60D3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CE60D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CE60D3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CE60D3"/>
  </w:style>
  <w:style w:type="paragraph" w:styleId="af2">
    <w:name w:val="footnote text"/>
    <w:basedOn w:val="a"/>
    <w:link w:val="af3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CE60D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60D3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CE60D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CE60D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60D3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CE6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CE60D3"/>
    <w:rPr>
      <w:b/>
      <w:bCs/>
    </w:rPr>
  </w:style>
  <w:style w:type="character" w:styleId="af6">
    <w:name w:val="footnote reference"/>
    <w:semiHidden/>
    <w:rsid w:val="00CE60D3"/>
    <w:rPr>
      <w:vertAlign w:val="superscript"/>
    </w:rPr>
  </w:style>
  <w:style w:type="character" w:customStyle="1" w:styleId="CharChar22">
    <w:name w:val="Char Char22"/>
    <w:rsid w:val="00CE60D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60D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60D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60D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60D3"/>
    <w:rPr>
      <w:rFonts w:ascii="Arial Armenian" w:hAnsi="Arial Armenian"/>
      <w:lang w:val="en-US"/>
    </w:rPr>
  </w:style>
  <w:style w:type="character" w:styleId="af7">
    <w:name w:val="annotation reference"/>
    <w:semiHidden/>
    <w:rsid w:val="00CE60D3"/>
    <w:rPr>
      <w:sz w:val="16"/>
      <w:szCs w:val="16"/>
    </w:rPr>
  </w:style>
  <w:style w:type="paragraph" w:styleId="af8">
    <w:name w:val="annotation text"/>
    <w:basedOn w:val="a"/>
    <w:link w:val="af9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CE60D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CE60D3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CE60D3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E60D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CE60D3"/>
    <w:rPr>
      <w:vertAlign w:val="superscript"/>
    </w:rPr>
  </w:style>
  <w:style w:type="paragraph" w:styleId="aff">
    <w:name w:val="Document Map"/>
    <w:basedOn w:val="a"/>
    <w:link w:val="aff0"/>
    <w:semiHidden/>
    <w:rsid w:val="00CE60D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CE60D3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CE6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E60D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CE60D3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CE60D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60D3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CE60D3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60D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60D3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CE60D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60D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CE60D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CE60D3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CE60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CE60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CE60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CE60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CE60D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CE60D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CE60D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CE60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CE60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CE60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CE60D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CE60D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CE60D3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60D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60D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E60D3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CE60D3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CE60D3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CE6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2024-12-02T07:32:00Z</cp:lastPrinted>
  <dcterms:created xsi:type="dcterms:W3CDTF">2024-11-29T10:59:00Z</dcterms:created>
  <dcterms:modified xsi:type="dcterms:W3CDTF">2025-10-06T07:43:00Z</dcterms:modified>
</cp:coreProperties>
</file>