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ՊՊԾ-ԷԱՃԱՊՁԲ-2025/43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վառելիք</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Գասպարյան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karen-gasparyan89@mail.ru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ՊՊԾ-ԷԱՃԱՊՁԲ-2025/43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վառելիք</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վառելիք</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ՊՊԾ-ԷԱՃԱՊՁԲ-2025/43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karen-gasparyan89@mail.ru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վառելիք</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3707280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22991520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4.6668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2025.10.21.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ՊՊԾ-ԷԱՃԱՊՁԲ-2025/43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ՊՊԾ-ԷԱՃԱՊՁԲ-2025/43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«ՊՊԾ-ԷԱՃԱՊՁԲ-2025/43»*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ՊՊԾ-ԷԱՃԱՊՁԲ-2025/43*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«ՊՊԾ-ԷԱՃԱՊՁԲ-2025/43»*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ՊՊԾ-ԷԱՃԱՊՁԲ-2025/43*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49-ից ոչ պակաս:
Ցետանային ցուցիչը 46-ից ոչ պակաս:
Խտությունը 15 °C ջերմաստիճանում 800-845 կգ/մ3:
Պոլիցիկլիկ արոմատիկ ածխա¬ջրածինների զանգվածային մասը 11%-ից ոչ ավելի: Ծծմբի պարունակությունը՝ 10 մգ/կգ-ից ոչ ավելի:
Բռնկման ջերմաստիճանը 55°C-ից ոչ ցածր:
Ածխածնի մնացորդը /կոքսելիությունը/ 10 % նստվածքում 0,3 %-ից ոչ ավելի: Մածուցիկությունը 40 °C-ում` 1,5-ից մինչև 4,0 մմ2/վ:
Պղտորման ջերմաստիճանը` մինուս 10 °C-ից ոչ բարձր: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Վաճառողը Գնորդին ներկայացնում է նաև ապրանքն արտադրողից կամ վերջինիս ներկայացուցչից համապատասխանության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Կապարի պարունակությունը 5 մգ/դմ3-ից ոչ ավելի:  Խտությունը` 15 °C ջերմաստիճանում` 720-775 կգ/մ3:  Ծծմբի պարունակությունը` 10 մգ/կգ-ից ոչ ավելի:  Ածխաջրածինների ծավալային մասը, ոչ ավելի՝ արոմատիկ - 21%, օլեֆիններ - 21%, բենզոլի ծավալային մասը 1 %-ից ոչ ավելի:  Թթվածնի զանգվածային մասը` 2,7 %-ից ոչ ավելի:  Օքսիդիչների ծավալային մասը, ոչ ավելի` մեթանոլ - 3 %, էթանոլ- 5 %, իզոպրոպիլ սպիրտ- 10 %, իզոբութիլ սպիրտ-10 %, եռաբութիլ սպիրտ-7 %, եթերներ (C5 և ավելի) - 15 %, այլ օքսիդիչներ - 10 %:  Մատակարարվող վառելիքը կտրոններով: անվտանգությունը, մակնշումը և փաթեթավորումը` ըստ Մաքսային միության հանձնաժողովի 2011 թվականի հոկտեմբերի 18-ի N 826 որոշմամբ հաստատված «Ավտոմոբիլային և ավիացիոն բենզինին, դիզելային և նավերի համար նախատեսված վառելիքին, ռեակտիվ շարժիչների համար նախատեսված վառելիքին և մազութին ներկայացվող պահանջների մասին» (ՄՄ ՏԿ 013/2011) Մաքսային միության տեխնիկական կանոնակարգի: Վաճառողը Գնորդին ներկայացնում է նաև ապրանքն արտադրողից կամ վերջինիս ներկայացուցչից համապատասխանության սերտիֆիկատ: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Էջմիածնի խճուղի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47899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15.12.2025թ.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ձմեռային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