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ՖՆ-ԷԱՃԱՊՁԲ-25/6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финансов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М. Адамян-1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11:45</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11:45</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Գոհար Սիմոնյան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gohar.simonyan@minfin.am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011800114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финансов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ՖՆ-ԷԱՃԱՊՁԲ-25/6</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финансов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финансов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Министерство финансов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ՖՆ-ԷԱՃԱՊՁԲ-25/6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gohar.simonyan@minfin.am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11:45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11:45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ՖՆ-ԷԱՃԱՊՁԲ-25/6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финансов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ՖՆ-ԷԱՃԱՊՁԲ-25/6"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финансов РА*(далее — Заказчик) процедуре закупок под кодом ՀՀ ՖՆ-ԷԱՃԱՊՁԲ-25/6*.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ՖՆ-ԷԱՃԱՊՁԲ-25/6"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финансов РА*(далее — Заказчик) процедуре закупок под кодом ՀՀ ՖՆ-ԷԱՃԱՊՁԲ-25/6*.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финансов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ՖՆ-ԷԱՃԱՊՁԲ-25/6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29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______10______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Используемый материал для обшивки лицевой части (внутренняя часть спинки, сиденья, верхняя часть подлокотника) кресла должен быть из натуральной кожи, а для остальных частей можно и заменитель кожи, цвет: черный.  Каркас кресла металлический, подлокотники деревянные цвета «темный орех» с мягкими накладками из натуральной кожи, опирающиеся на сиденье и прикрепленные к спинке кресла. Сиденье и спинка кресла должны быть наполнены губкой и/или синтипоном, что и должно обеспечивать необходимую мягкость и упругость сиденья и спинки кресла. Крестовина металлическая с деревянными накладками. Наличие механизма поворотной оси с возможностью фиксации в нескольких положениях, а также с регулировкой высоты. Ролики (5 штук) должны быть предусмотрены для деревянных и ламинированных паркетов. 
 Ограничение по весу: 200 кг.
Механизм должен соответствовать четвертому классу.
Кресло должно соответствовать стандарту BIFMA.
Размеры кресла:
Общая высота на низшем уровне: 1270мм.
Высота подлокотника на низшем уровне: 710мм. 
Высота сиденья на низшем уровне: 520мм.
При регулировке высоты данные размеры должны увеличиться максимум на 60-80мм.
Глубина сиденья: 505мм.
Ширина сиденья: 600мм.
Диаметр роликов: 60мм. 
Диаметр крестовины: 720мм. 
Ширина подлокотников: 710мм. 
Отклоненение от данных размеров может составлять +/- 2 %.
Фотография стула прикреплена как рисунок 1..                                                   
Транспортивку, разгрузку осущестляет Поставщик. Все расходы должны быть включены в стоимость товара.Товар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офисное
Используемый материал для обшивки кресла: сочетание сеточного материала и эко кожи черного цвета, причем обшивка головной части должна быть кожаной.
Каркас кресла металлический, подлокотники металлические с мягкими накладками из кожи, опирающиеся на сиденье и прикрепленные к спинке кресла. Сиденье и изголовье стула следует заполнить губкой и/или синтипоном, что и должно обеспечивать необходимую мягкость и упругость сиденья и спинки кресла. Для обеспечения комфорта спины спинная часть кресла должна быть обшита эластичным материалом состоящей из двух частей.
Крестовина металлическая. Ролики (5 штук) должны быть предусмотрены для деревянных и ламинированных паркетов. 
Ограничение по весу: 120 кг.
Размеры кресла:
Общая высота на низшем уровне: 1180мм.
Высота подлокотника на низшем уровне: 650мм. 
Высота сиденья на низшем уровне: 425 мм.
При регулировке высоты данные размеры должны увеличиться максимум на 100-120мм.
Наружнее расстояние между подлокотниками:670 мм.
Глубина сиденья: 480мм.
Ширина сиденья: 480мм.
Диаметр роликов: 50мм. 
Диаметр крестовины: 700мм. 
Ширина подлокотников: 660мм. 
Отклоненение от данных размеров может составлять +/- 2 %.   
Фотография стула прикреплена как рисунок 2.                                                 
Транспортивку, разгрузку осущестляет Поставщик. Все расходы должны быть включены в стоимость товара.Товар должен быть новым, неиспользованным.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25 календарных дней со дня вступления в силу условий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Мелик-Адамян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25 календарных дней со дня вступления в силу условий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Офисные кресла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