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ՅԱԿ-ԷԱՃԱՊՁԲ-25/67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ՓԲԸ-ի կարիքների համար մեքենայի վառելիքի ձեռքբերման՝ ՅԱԿ-ԷԱՃԱՊՁԲ-25/67 ծածկագրով գնման ընթացակարգ</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Արման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hematology19@mail.ru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ՅԱԿ-ԷԱՃԱՊՁԲ-25/67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 ՓԲԸ-ի կարիքների համար մեքենայի վառելիքի ձեռքբերման՝ ՅԱԿ-ԷԱՃԱՊՁԲ-25/67 ծածկագրով գնման ընթացակարգ</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 ՓԲԸ-ի կարիքների համար մեքենայի վառելիքի ձեռքբերման՝ ՅԱԿ-ԷԱՃԱՊՁԲ-25/67 ծածկագրով գնման ընթացակարգ</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ՅԱԿ-ԷԱՃԱՊՁԲ-25/67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hematology19@mail.ru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 ՓԲԸ-ի կարիքների համար մեքենայի վառելիքի ձեռքբերման՝ ՅԱԿ-ԷԱՃԱՊՁԲ-25/67 ծածկագրով գնման ընթացակարգ</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2025.10.21.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ՅԱԿ-ԷԱՃԱՊՁԲ-25/67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ՅԱԿ-ԷԱՃԱՊՁԲ-25/67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«ՅԱԿ-ԷԱՃԱՊՁԲ-25/67»*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ՅԱԿ-ԷԱՃԱՊՁԲ-25/67*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«ՅԱԿ-ԷԱՃԱՊՁԲ-25/67»*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ՅԱԿ-ԷԱՃԱՊՁԲ-25/67*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ՅՈԼՅԱՆ ԱՐՅՈՒՆԱԲԱՆՈՒԹՅԱՆ ԵՎ ՈՒՌՈՒՑՔԱԲԱՆՈՒԹՅԱՆ ԿԵՆՏՐՈՆ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Օկտանային թիվը որոշված՝ հետազոտական մեթոդով` ոչ պակաս 91: Շարժիչային մեթոդով` ոչ պակաս 81: Կապարի պարունակությունը 5 մգ/դմ³-ից ոչ ավելի: Խտությունը` 15 °C ջերմաստիճանում` 720-775 կգ/մ³: Ծծմբի պարունակությունը` 10 մգ/կգ-ից ոչ ավելի: Ածխաջրածինների ծավալային մասը, ոչ ավելի՝ արոմատիկ - 21%, օլեֆիններ - 21%, բենզոլի ծավալային մասը 1 %-ից ոչ ավելի: Թթվածնի զանգվածային մասը` 2,7 %-ից ոչ ավելի: Օքսիդիչների ծավալային մասը, ոչ ավելի` մեթանոլ - 3 %, էթանոլ- 5 %, իզոպրոպիլ սպիրտ- 10 %, իզոբութիլ սպիրտ-10 %, եռաբութիլ սպիրտ-7 %, եթերներ (C5 և ավելի) - 15 %, այլ օքսիդիչներ - 10 %: Մատակարարումը կտրոնային: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Մատակարար կազմակերպությունը պետք է ունենա առնվազն մեկական լցակայան ք․ Երևան Արաբկիր և Քանաքեռ-Զեյթուն վարչական շրջաններում, ք․ Գորիսում, ք․ Գյումրիում, ք․ Վանաձորում, ք․ Արմավիրում և ք․ Հրազդանում։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09135200/502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 պրոպան, հեղուկ վիճակում, նախատեսված է որպես վառելիք օգտագործելու համար։ Պրոպանաբութանային այլ ընտրանքային վառելիք նախատեսված ավտոմոբիլային ներքին այրման շարժիչների համար, հիմնական բաղադրիչներն են՝ պրոպան , բութան, և այլն, այլ բաղադրիչներն են՝ իզոբութան, պրոպիլեն, Էթան, Էթիլեն և այլ ածխաջրեր։ Ստանդարտը ԳՕՍՏ 20448-90: Գազալցակայանները պետք է գտնվեն ք․ Երևան, Քանաքեռ-Զեյթուն կամ Արաբկիր վարչական շրջաններում: Պայմանական նշանները` վախենում է կրակից, անվտանգությունը` հրավտանգ, պայթյունավտանգ: Մատակարարումը՝ կտրոններով։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ամիս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ամիս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