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ՀՀՔԿ-ԷԱՃԱՊՁԲ-25/4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քաղաքաշինության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ՔԱՂԱՔԱՇԻՆՈՒԹՅԱՆ ԿՈՄԻՏԵԻ ԿԱՐԻՔՆԵՐԻ ՀԱՄԱՐ ԱՎՏՈՄԵՔԵՆԱՆԵՐԻ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011621821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gayane.hakobyan14@mail.ru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քաղաքաշինության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ՀՀՔԿ-ԷԱՃԱՊՁԲ-25/4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քաղաքաշինության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քաղաքաշինության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ՔԱՂԱՔԱՇԻՆՈՒԹՅԱՆ ԿՈՄԻՏԵԻ ԿԱՐԻՔՆԵՐԻ ՀԱՄԱՐ ԱՎՏՈՄԵՔԵՆԱՆԵՐԻ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քաղաքաշինության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ՔԱՂԱՔԱՇԻՆՈՒԹՅԱՆ ԿՈՄԻՏԵԻ ԿԱՐԻՔՆԵՐԻ ՀԱՄԱՐ ԱՎՏՈՄԵՔԵՆԱՆԵՐԻ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ՀՀՔԿ-ԷԱՃԱՊՁԲ-25/4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gayane.hakobyan14@mail.ru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ՔԱՂԱՔԱՇԻՆՈՒԹՅԱՆ ԿՈՄԻՏԵԻ ԿԱՐԻՔՆԵՐԻ ՀԱՄԱՐ ԱՎՏՈՄԵՔԵՆԱՆԵՐԻ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(245/45R19-12)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քաղաքաշինության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ՀՀՔԿ-ԷԱՃԱՊՁԲ-25/4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ՀՀՔԿ-ԷԱՃԱՊՁԲ-25/4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«ՀՀՔԿ-ԷԱՃԱՊՁԲ-25/4»*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«ՀՀՔԿ-ԷԱՃԱՊՁԲ-25/4»*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քաղաքաշինության կոմիտե*  (այսուհետ` Պատվիրատու) կողմից կազմակերպված` ՀՀՔԿ-ԷԱՃԱՊՁԲ-25/4*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քաղաքաշինության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- 02565827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ՔԱՂԱՔԱՇԻՆՈՒԹՅԱՆ ԿՈՄԻՏԵԻ ԿԱՐԻՔՆԵՐԻ ՀԱՄԱՐ ԱՎՏՈՄԵՔԵՆԱՆԵՐԻ ԱՆԻՎՆԵՐԻ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10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(190/կմ/ժ), բեռնվածության ինդեքսը` (Load Index)-ոչ պակաս 99, բեռնվածությունը` Max Load (kg)-ոչ պակաս 775: Արտադրության տարեթիվը-ոչ շուտ, քան 2025թ.: Ավտոմեքենաների անիվների 1-ին և 2-րդ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 (Speed Index)-ոչ պակաս (190/կմ/ժ), բեռնվածության ինդեքսը`(Load Index)-ոչ պակաս 99, բեռնվածությունը` Max Load (kg)-ոչ պակաս 775: Արտադրության տարեթիվը-ոչ շուտ, քան 2025թ.: Ավտոմեքենաների անիվների 1-ին և 2-րդ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(245/45R19-12)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245/45R19 ձմեռային, անխուց, մարդատար ավտոմեքենաների համար: Անվադողի վրա պետք է նշված լինի արտադրող երկիրը և արտադրողը, չափը, սահմանելի արագության ինդեքսը` Speed index-ոչ պակաս (180/կմ/ժ), ծանրաբեռնվածության ինդեքսը՝ Load index ոչ պակաս 102, բեռնվածությունը` Max.load (kg) ոչ պակաս 850kg: Արտադրության տարեթիվը-ոչ շուտ, քան 2025թ.: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հրապարակ, Կառավարական տուն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(245/45R19-12)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