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- 25/0404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ԲԵՆԶԻՆԻ»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- 25/0404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ԲԵՆԶԻՆԻ»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ԲԵՆԶԻՆԻ»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- 25/0404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ԲԵՆԶԻՆԻ»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ԷԱՃԱՊՁԲ - 25/0404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ԷԱՃԱՊՁԲ - 25/0404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- 25/0404»*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- 25/0404»*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ԿԵՆՏՐՈՆ,,ՓԲԸ »-Ի ԿԱՐԻՔՆԵՐԻ ՀԱՄԱՐ` « ԲԵՆԶԻՆԻ»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