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ՊԵԿ-ԷԱՃԱՊՁԲ-2025/8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ՌԵՆՏԳԵՆՅԱՆ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ՊԵԿ-ԷԱՃԱՊՁԲ-2025/8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ՌԵՆՏԳԵՆՅԱՆ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ՌԵՆՏԳԵՆՅԱՆ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ՊԵԿ-ԷԱՃԱՊՁԲ-2025/8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ՌԵՆՏԳԵՆՅԱՆ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4.6883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445.29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ՊԵԿ-ԷԱՃԱՊՁԲ-2025/8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ՊԵԿ-ԷԱՃԱՊՁԲ-2025/8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ՊԵԿ-ԷԱՃԱՊՁԲ-2025/8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ՊԵԿ-ԷԱՃԱՊՁԲ-2025/8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ՊԵԿ-ԷԱՃԱՊՁԲ-2025/8»*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ՊԵԿ-ԷԱՃԱՊՁԲ-2025/8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ՊԵԿ-ԷԱՃԱՊՁԲ-2025/8»*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ՊԵԿ-ԷԱՃԱՊՁԲ-2025/8»*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ՊԵԿ-ԷԱՃԱՊՁԲ-2025/8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ՊԵԿ-ԷԱՃԱՊՁԲ-2025/8»*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Գեներատորը X-Ray ճարագայթով
Անոդային լարում — 160 կվ
Խողովակի հոսանք —  1,0 մա
Գեներատորի հովացումը —  — յուղի պարունակությամբ հերմետիկ փակված տարողություն՝ օդով արտաքին հովացմամբ 
ԱՅԼ ՊԱՅՄԱՆԱՆԵՐ
•	Ապրանքի տեղափոխումը և բեռնաթափումը իրականացնում է Մատակարարը:
•	Ապրանքը պետք է լինի չօգտագործված: Ապրանքի մատուցումը փուլային չէ:
•	Ապրանքը պետք է տեղադրվի Rapiscan 627DV (2 հատ, ՀՀ, Երևան, Մալաթիա-Սեբաստիա վարչական շրջան, Զվարթնոց օդանավակայան) և Rapiscan 628DV (1 հատ Բագրատաշեն սահմանային անցման կետ՝ ՀՀ, Տավուշի մարզ, Այրում համայնք, գ. Բագրատաշեն, 19 փողոց 69) ռենտգենյան սարքավորումներում՝ որով և կարձանագրվի մատակարարված ապրանքի սարքին վիճակը:
•	Մասնակիցը պետք է ունենա գեներացնող ճառագայթման աղբյուրների օգտագործման, կարգաբերման լիցենզիա:
•	Ապրանքների համար երաշխիքային ժամկետ է սահմանվում ապրանքն տեղադրելուց, կարգաբերելուց հետո գնորդի կողմից ընդունելու օրվան հաջորդող օրվանից հաշված 730 օրացուցային օրը: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ՀՀ, Երևան, Մալաթիա-Սեբաստիա վարչական շրջան, Զվարթնոց օդանավակայան,    1 հատ Բագրատաշեն սահմանային անցման կետ՝ ՀՀ, Տավուշի մարզ, Այրում համայնք, գ. Բագրատաշեն, 19 փողոց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համաձայնագրի ուժի մեջ մտնելու օրվանից հաշված առավելագույնը 70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