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ԴԵՂԵՐԻ ԵՎ ԲՆԱ-Ի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ԴԵՂԵՐԻ ԵՎ ԲՆԱ-Ի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ԿԲԱԿ-ԷԱՃԱՊՁԲ-25/37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ԿԲԱԿ-ԷԱՃԱՊՁԲ-25/37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ԿԲԱԿ-ԷԱՃԱՊՁԲ-25/37-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ամպուլներ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30 մլ  շշիկ: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 և մ/մ ներարկման250մգ/մլ ամպուլներ 5մլ։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ժամկետ:Պահպանման պայմանները՝  չոր, լույսից պաշտպանված վայրում, երեխաների համար անհասանելի վայրում, ոչ բարձր քան 25°C ջերմաստիճանի պայմաններում: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 մգ/մլ 2 մլ ապակե սրվակ։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դեղահատեր ենթալեզվային 60մգ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25մգ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400մգ/մլ ամպուլներ 5մլ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դեղապատիճներ 500մգ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 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նիտրատ), ռիբոֆլավին, պիրիդօքսին (պիրիդօքսինի հիդրոքլորիդ), նիկոտինամիդդեղահատեր թաղանթապատ 5մգ+1մգ+4մգ+50մգ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 1 մլ սրվակ ապակե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 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15°- 25°C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ոչ բարձր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փաթեթ, առաջնային և երկրորդային փաթեթավորմամբ, 2 ելքանի: Նոր,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30°C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(քվետիապինի ֆումարատ) դեղահատեր թաղանթապատ 100մգ։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տոֆիզոպամ դեղահատեր 50մգ    :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cyancobalamin լուծույթ ներարկման 500մկգ  1մլ ամպուլ: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400մգ: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երեխաների համար անհասանելի վայրում: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Նոր է, չօգտագործված, գործարանային փաթեթավորմամբ: Հանձնելու պահին դեղորայքի պիտանելիության ժամկետը  հետևյալն է՝ 2,5 տարի և ավելի պիտանիության ժամկետ ունեցող դեղերի համար՝ առնվազն 24 ամիս մնացորդային պիտանիության ժամկետ, մինչև 2,5 տարի պիտանիության ժամկետ ունեցող դեղերի համար՝ առնվազն 12 ամիս մնացորդային պիտանիության ժամկետ: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Պահպանման պայմանները՝  չոր, լույսից պաշտպանված վայրում, երեխաների համար անհասանելի վայրում, ոչ բարձր քան 25°C ջերմաստիճանի պայմաններում: Դեղը  ներառված է ՀՀ-ում գրանցված դեղերի պետական գրանցամատյանում (ռեեստր):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Բինտ/վիրակապ  ոչ   մանրէազերծ  գործարանային փաթեթավորմամբ, 32-36 գ/ք.մ. խտությամբ, որակյալ թանզիվից 7մx14սմ գլանափաթեթով։ Որակի սերտիֆիկատի առկայություն։ Հանձնելու պահին ամբողջ պիտանելիության ժամկետի առնվազն 75%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առաջնային հումքից, ամուր, սև կամ մուգ կապույտ գույնի,ոչ թափանցիկ։Տոպրակների հաստությունը լինի 45 մկմ ոչ պակաս: Տոպրակի երկարությունը՝30սմ , բռնակի՝15 սմ, լայնքը՝25սմ;1 հատը 1 փաթեթ է։  1 փաթեթը պարունակում է 100 հատ տոպրակ ։1 փաթեթի քաշը  հավասար է 1400 գրամի։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320 մլ տարայով ցողացիր։ Տարան լինի ամուր սպիտակ գույնի, չթափանցի,  պատրաստված լինի բարձր խտության պոլիէթիլենից։Ախտահանիչ միջոցը  իրենից ներկայացնում է էթիլ սպիրտի և կիրառվող բուրանյութի հոտով թափանցիկ հեղուկ: Որպես ազդող նյութեր՝ միջոցը պարունակում է էթիլ սպիրտ՝ 70%, ինչպես նաև ֆունկցիոնալ հավելումներ: Միջոցն օժտված է հակամանրէային ակտիվությամբ գրամբացասական և գրամդրական մանրէների (ներառյալ տուբերկուլոզի միկոբակտերիաները,  աղիքային ցուպիկը, ստաֆիլակոկերը,),  հատուկ վտանգավոր վարակների հարուցիչների (ժանտախտ, խոլերա, տուլարեմիա), վիրուսների՝ այդ թվում ռինովիրուսների, ռոտավիրուսների,  ներառյալ հեպատիտ Ա-ի Բ-ի, Ց-ի, Դ-ի,  վիրուսների, էնտերովիրուսների, ՄԻԱՎ վիրուսների, գրիպի վիրուսի, այդ թվում՝ «խոզի» Н1N1 և «թռչնի» Н5N1, պարագրիպի, կորոնավիրուսի, սուր շնչառական վիրուսային վարակների, սնկասպան ակտիվությամբ: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Պիտանելիության ժամկետի առնվազն 75%-ի առկայություն մատակարարման պահին: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1 լիտրանոց  տարայով ցողացիր։ Տարան լինի ամուր սպիտակ գույնի, չթափանցի,  պատրաստված լինի բարձր խտության պոլիէթիլենից։Ախտահանիչ միջոցը  իրենից ներկայացնում է էթիլ սպիրտի և կիրառվող բուրանյութի հոտով թափանցիկ հեղուկ: Որպես ազդող նյութեր՝ միջոցը պարունակում է էթիլ սպիրտ՝ 70%, ինչպես նաև ֆունկցիոնալ հավելումներ, խտանյութի pH-ը՝ 5-8 միավոր: Միջոցն օժտված է հակամանրէային ակտիվությամբ գրամբացասական և գրամդրական մանրէների (ներառյալ տուբերկուլոզի միկոբակտերիաները,  աղիքային ցուպիկը, ստաֆիլակոկերը,),  հատուկ վտանգավոր վարակների հարուցիչների (ժանտախտ, խոլերա, տուլարեմիա), վիրուսների՝ այդ թվում , նորովիրուսների, ռոտավիրուսներ, ներառյալ հեպատիտ Ա-ի Բ-ի, Ց-ի, Դ-ի,  վիրուսների, էնտերովիրուսների, ՄԻԱՎ վիրուսների, գրիպի վիրուսի, այդ թվում՝ «խոզի» Н1N1 և «թռչնի» Н5N1, պարագրիպի, կորոնավիրուսի, սուր շնչառական վիրուսային վարակների, սնկասպան ակտիվությամբ Կանդիդա և Տրիխոֆիտոն ցեղի սնկերի նկատմամբ: Միջոցի պիտանելիության ժամկետը պետք է լինի 3 տարի՝ պատրաստման օրվանից, արտադրողի չբացված փաթեթավորմամբ: Ներկայացնել ԵՏՄ սերտիֆիկատ և ՀՀ ԱՆ հաստատված մեթոդական հրահանգ։ Մշակումից հետո ձեռքերի լվացում չի պահանջվում։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 գրամ, ոչ մանրէազերծ, սպիտակ, բնական փափուկ զանգված, արագ թրջվում է և լավ կլանում է հեղուկը,( հիգրոսկոպիկ) ։ Նախատեսված  Է բժշկական նպատակների համար։Որակի սերտիֆիկատ՝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2սմ*500սմ գլանափաթեթ։Նոր է, չօգտագործված, գործարանային փաթեթավորմամբ։Հանձնելու պահին ամբողջ պիտանելիության ժամկետի առնվազն 75%  առկայություն:Որակի սերտիֆիկատների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Խցանով շիշ պոլիէթիլենային 100 մլ տարողությամբ առաջնային հումքից խցանով: Շիշը լինի թափանցիկ, նոր, չօգտագործված, գործարանային արտադրության: Խցանը և շիշը միմյանց միանում են պարույրով: Խցանը հերմետիկ փակվի: Շշի վրայի նիշը սկսվի 20 նիշ գրառումով, հաջորդը լինի 50 նիշ գրառումը և վերջանա 100 նիշ գրառումով՝ լցվող նյութի քանակին հետևելու համար: Շշի վրայի նիշերը լինեն գործարանային արտափքված: 100 մլ գրառումից մինչև շշի խցանի ներքևի հատվածը լինի ոչ պակաս քան 3 սմ: Խցանի գույնը համաձայնեցնել պատվիրատուի հետ: Շիշը լինի կցված նկարին համապատասխան: Շշերը փաթեթավորված լինեն մաքուր, ամուր, կրկնակի տոպրակների մեջ: Յուրաքանչյուր տոպրակում լինի 500 հատ շիշ (նկար 1):Որակի սերտիֆիկատների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 58*38մմ,գլանափաթեթով,սպիտակ,փայլուն, տպագրված( օրինակի տրամադրումով։) Նկար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Ինֆուզիոն փոխներարկման համակարգ , ասեղով 21G( 0.80մմ*38մմ)։Դեղերի ներարկման համակարգ ֆիլտրով, նախատեսված ինֆուզիոն լուծույթների ներարկման համար։Անհատական գործարանային ստերիլ փաթեթավորումով։Որակի սերտիֆիկատի առկայությունը պարտադիր։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 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75% առկայություն: Ստվարաթղթե տուփերով՝յուրաքանչյուրում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 մլ - եռակոմպոնենտ, միանվագ օգտագործման, ստերիլ,  ասեղի չափսը՝ 21 G, չժանգոտվող պողպատից: Պատրաստված է թափանցիկ, ոչ-տոքսիկ պոլիվինիլքլորիդից: Ֆորմատ- հատ:  Հանձնելու պահին ամբողջ պիտանելիության ժամկետի առնվազն 1/2-ի առկայություն: Ստվարաթղթե տուփերով՝յուրաքանչյուրում 100 հատ։Որակի սերտիֆիկատների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