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ԿԲԱԿ-ԷԱՃԱՊՁԲ-25/37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МЗ РА ЗАО НАЦИОНАЛЬНЫЙ ЦЕНТР ЛЕЧЕНИЯ ЗАВИСИМОСТЕЙ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2-й переулок Ачаряна, дом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С ЦЕЛЬЮ ПРИОБРЕТЕНИЯ ЛЕКАРСТВ И МЕДИЦИНСКИХ ИЗДЕЛИЙ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Сирануш Вопян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ncat.gnumner@mail.ru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012272727 (105, 107, 109 ներքին)</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МЗ РА ЗАО НАЦИОНАЛЬНЫЙ ЦЕНТР ЛЕЧЕНИЯ ЗАВИСИМОСТЕЙ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ԿԲԱԿ-ԷԱՃԱՊՁԲ-25/37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МЗ РА ЗАО НАЦИОНАЛЬНЫЙ ЦЕНТР ЛЕЧЕНИЯ ЗАВИСИМОСТЕЙ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МЗ РА ЗАО НАЦИОНАЛЬНЫЙ ЦЕНТР ЛЕЧЕНИЯ ЗАВИСИМОСТЕЙ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С ЦЕЛЬЮ ПРИОБРЕТЕНИЯ ЛЕКАРСТВ И МЕДИЦИНСКИХ ИЗДЕЛИЙ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С ЦЕЛЬЮ ПРИОБРЕТЕНИЯ ЛЕКАРСТВ И МЕДИЦИНСКИХ ИЗДЕЛИЙ</w:t>
      </w:r>
      <w:r w:rsidR="00812F10" w:rsidRPr="00E4651F">
        <w:rPr>
          <w:rFonts w:cstheme="minorHAnsi"/>
          <w:b/>
          <w:lang w:val="ru-RU"/>
        </w:rPr>
        <w:t xml:space="preserve">ДЛЯ НУЖД </w:t>
      </w:r>
      <w:r w:rsidR="0039665E" w:rsidRPr="0039665E">
        <w:rPr>
          <w:rFonts w:cstheme="minorHAnsi"/>
          <w:b/>
          <w:u w:val="single"/>
          <w:lang w:val="af-ZA"/>
        </w:rPr>
        <w:t>МЗ РА ЗАО НАЦИОНАЛЬНЫЙ ЦЕНТР ЛЕЧЕНИЯ ЗАВИСИМОСТЕЙ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ԿԲԱԿ-ԷԱՃԱՊՁԲ-25/37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ncat.gnumner@mail.ru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С ЦЕЛЬЮ ПРИОБРЕТЕНИЯ ЛЕКАРСТВ И МЕДИЦИНСКИХ ИЗДЕЛИЙ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445.29</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ԿԲԱԿ-ԷԱՃԱՊՁԲ-25/37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ԿԲԱԿ-ԷԱՃԱՊՁԲ-25/37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пирацетама для инъекций 200 мг/мл, ампулы по 5 мл. Новый, неиспользованный, в заводской упаковке. Срок годности лекарственного средства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для наружного применения 50 мг/мл, флакон 30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30°С.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внутривенного и внутримышечного введения 250 мг/мл ампулы 5 мл. Новый, неиспользованный, в оригинальной упаковке. Срок годности лекарства на момент поставки составляет: для лекарств со сроком годности 2,5 года и более - не менее 24 месяцев остаточного срока годности, для лекарств со сроком годности до 2,5 лет - не менее 12 месяцев остаточного срока годности. Условия хранения: в сухом, защищенном от света, недоступном для детей месте, при температуре не выше 25°С.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Лекарство включено в Государственный реестр зарегистрированных в РА лекарственных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аскорбиновой кислоты для инъекций 50 мг/мл, стеклянный флакон объемом 2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для лекарственных средств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таблетки сублингвальные 60 мг: новый, неиспользованный,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тиамин (тиамина хлорид) раствор для инъекций 50 мг/мл, ампула 1 мл.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25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внутривенного введения 400 мг/мл ампулы 5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30°С.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(мельдония дигидрат) капсулы 500 мг. Новые, неиспользованные,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Новый, неиспользованный, в оригинальной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нитрат), рибофлавин, пиридоксин (пиридоксина гидрохлорид), никотинамид таблетки, покрытые пленочной оболочкой, 5 мг + 1 мг + 4 мг + 50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5% в стеклянном флаконе по 1 мл.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таблетки карбамазепина 200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от 15° до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никотинамид раствор для внутривенного и внутримышечного введения 5 мг/мл+1 мг/мл+5 мг/мл+50 мг/мл, ампула 2 мл. Новый, неиспользованный, в оригинальной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обязательно соблюдение требований Постановления Правительства РА № 502-Н, действующего на момент поставки каждой партии. Условия хранения: в сухом, защищенном от света месте, при температуре не выше 25°С.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 мг/мл 500 мл, пластиковая упаковка, с первичной и вторичной упаковкой, 2 выходных отверстия.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для лекарственных средств со сроком годности до 2,5 лет – не менее 12 месяцев. При поставке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30°C.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(кветиапина фумарат) таблетки, покрытые пленочной оболочкой, 100 мг.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25°C.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тофизопама 50 мг: новые, неиспользованные, в заводской упаковке. Срок годности лекарственного препарата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инъекций 500 мкг 1 мл, ампула. Новый, неиспользованный,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при температуре не выше 25°C.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(ибупрофен), таблетки, покрытые пленочной оболочкой, 400 мг. Новый, неиспользованный,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сухое, защищенное от света, недоступное для детей место. Лекарственное средство включено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таблетки, покрытые пленочной оболочкой, 22,5 мг. Новые, неиспользованные, в заводской упаковке. Срок годности лекарственного средства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Условия хранения: в сухом, защищенном от света, недоступном для детей месте, при температуре не выше 25°С. Лекарственный препарат включен в Государственный реестр лекарственных средств, зарегистрированных в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Бинт/бинт в нестерильной заводской упаковке, плотностью 32-36 г/м2, рулон 7мх14см из высококачественной марли. Наличие сертификата качества. Наличие не менее 75%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из первичного сырья, прочные, черного или темно-синего цвета, непрозрачные. Толщина пакета должна быть не менее 45 мкм. Длина пакета – 30 см, ручка – 15 см, ширина – 25 см. 1 шт. – это 1 упаковка. 1 упаковка содержит 100 пакетов. Вес 1 упаковки – 1400 грамм.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Распыляемое дезинфицирующее средство из баллона объёмом 320 мл. Баллон должен быть белого цвета, непрозрачным, изготовленным из полиэтилена высокой плотности. Дезинфицирующее средство представляет собой прозрачную жидкость с запахом этилового спирта и используемой отдушки. Действующие вещества: этиловый спирт 70%, а также функциональные добавки. Средство обладает антимикробной активностью в отношении грамотрицательных и грамположительных бактерий (включая микобактерии туберкулёза, кишечную палочку, стафилококки), возбудителей особо опасных инфекций (чумы, холеры, туляремии), вирусов, включая риновирусы, ротавирусы, включая вирусы гепатита А, В, С, D, энтеровирусы, вирусы ВИЧ, вирусы гриппа, включая «свиной» H1N1 и «птичий» H5N1, парагриппа, коронавируса, острых респираторных вирусных инфекций, фунгицидной активностью. Срок годности средства – 3 года со дня изготовления в невскрытой упаковке производителя. Предоставить сертификат ЕАЭС и методическую инструкцию, утверждённую Министерством здравоохранения РА. Наличие не менее 75%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Распыляемая дезинфицирующая жидкость из ёмкости объёмом 1 литр. Ёмкость должна быть белого цвета, непрозрачной, изготовленной из полиэтилена высокой плотности. Дезинфицирующее средство представляет собой прозрачную жидкость с запахом этилового спирта и используемой отдушкой. В качестве действующих веществ средство содержит этиловый спирт 70%, а также функциональные добавки. pH концентрата составляет 5-8 единиц. Средство обладает антимикробной активностью в отношении грамотрицательных и грамположительных бактерий (включая микобактерии туберкулёза, кишечную палочку, стафилококки), возбудителей особо опасных инфекций (чумы, холеры, туляремии), вирусов, включая норовирусы, ротавирусы, включая гепатиты A, B, C, D, энтеровирусы, вирусы ВИЧ, вирусы гриппа, включая «свиной» H1N1 и «птичий» H5N1, парагриппа, коронавируса, острых респираторных вирусных инфекций, фунгицидной активностью в отношении грибов рода Candida и Trichophyton. Срок годности продукта – 3 года со дня изготовления в невскрытой упаковке производителя. Необходимо предоставить сертификат ЕАЭС и методические указания, утверждённые Министерством здравоохранения РА. После обработки мытьё рук не требуется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 грамм, нестерильный, белый, естественно мягкий, быстро намокает и хорошо впитывает жидкость (гигроскопичен). Предназначен для медицинских целей. Сертификат качества: ISO13485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клея для стекла 2 см*500 см. Новый, неиспользованный, в заводской упаковке. Не менее 75% от общего срока годности на момент поставки. Наличие сертификатов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пробкой из полиэтилена вместимостью 100 мл с пробкой из первичного сырья. Флакон должен быть прозрачным, новым, неиспользованным, заводского изготовления. Пробка и флакон соединены между собой спиралью. Пробка должна быть герметично закрыта. Маркировка на флаконе должна начинаться с 20-значной надписи, далее следует 50-значная надпись и заканчиваться 100-значной надписью для отслеживания количества залитого материала. Маркировка на флаконе должна быть выполнена методом выдува. Расстояние от надписи 100 мл до дна пробки флакона должно быть не менее 3 см. Цвет пробки согласовывается с заказчиком. Флакон должен быть как на прилагаемом изображении. Бутылки должны быть упакованы в чистые, прочные, двойные пакеты. В каждом пакете должно быть 500 бутылок (рисунок 1). Наличие сертификатов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самоклеящаяся 58*38 мм, рулонная, белая, глянцевая, с печатью (образец предоставляется).(Рисунок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инфузионно-трансфузионная, с иглой 21G (0,80 мм*38 мм). Система для введения лекарственных препаратов с фильтром, предназначена для введения инфузионных растворов. Индивидуальная заводская стерильная упаковка. Наличие сертификата качества обязательно. Наличие не менее половины от общего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 трёхкомпонентный, одноразовый, стерильный, размер иглы 21 G, нержавеющая сталь. Изготовлен из прозрачного, нетоксичного поливинилхлорида. Формат поставки – шт. Наличие не менее 75% от общего срока годности на момент поставки. В картонных коробках по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 трёхкомпонентный, одноразовый, стерильный, размер иглы 21 G, нержавеющая сталь. Изготовлен из прозрачного, нетоксичного поливинилхлорида. Формат поставки – шт. На момент поставки сохраняется не менее 1/2 от общего срока годности. В картонных коробках по 100 шт. Наличие сертификатов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