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ԱԱԾ-ՏԱևԿԿԳՎ-ԷԱՃԱՊՁԲ-25/1-ՄՌՀՍԴ</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ՄՈՆԻՏՈՐՆԵՐԻ, ՀԱՄԱԿԱՐԳՉԱՅԻՆ ՍԵՐՎԵՐՆԵՐԻ, ՀԵՌԱԽՈՍԱՅԻՆ ԿՈՄՈՒՏԱՏՈՐՆԵՐԻ, ՌԱԴԻՈԸՆԴՈՒՆԻՉՆԵՐԻ, ՍՆՈՒՑՄԱՆ ՍԱՐՔԵՐԻ, ՀԱՅՏՆԱԲԵՐՄԱՆ ՍԱՐՔԱՎՈՐՈՒՄՆԵՐԻ, ՑԱՆՑԱՅԻՆ ԲԱԺԱՆԱՐԱՐԻ և ՄԵՏԱՂԻ ԴԵՏԵԿՏՈՐՆԵՐԻ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ԱԱԾ-ՏԱևԿԿԳՎ-ԷԱՃԱՊՁԲ-25/1-ՄՌՀՍԴ</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ՄՈՆԻՏՈՐՆԵՐԻ, ՀԱՄԱԿԱՐԳՉԱՅԻՆ ՍԵՐՎԵՐՆԵՐԻ, ՀԵՌԱԽՈՍԱՅԻՆ ԿՈՄՈՒՏԱՏՈՐՆԵՐԻ, ՌԱԴԻՈԸՆԴՈՒՆԻՉՆԵՐԻ, ՍՆՈՒՑՄԱՆ ՍԱՐՔԵՐԻ, ՀԱՅՏՆԱԲԵՐՄԱՆ ՍԱՐՔԱՎՈՐՈՒՄՆԵՐԻ, ՑԱՆՑԱՅԻՆ ԲԱԺԱՆԱՐԱՐԻ և ՄԵՏԱՂԻ ԴԵՏԵԿՏՈՐՆԵՐԻ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ՄՈՆԻՏՈՐՆԵՐԻ, ՀԱՄԱԿԱՐԳՉԱՅԻՆ ՍԵՐՎԵՐՆԵՐԻ, ՀԵՌԱԽՈՍԱՅԻՆ ԿՈՄՈՒՏԱՏՈՐՆԵՐԻ, ՌԱԴԻՈԸՆԴՈՒՆԻՉՆԵՐԻ, ՍՆՈՒՑՄԱՆ ՍԱՐՔԵՐԻ, ՀԱՅՏՆԱԲԵՐՄԱՆ ՍԱՐՔԱՎՈՐՈՒՄՆԵՐԻ, ՑԱՆՑԱՅԻՆ ԲԱԺԱՆԱՐԱՐԻ և ՄԵՏԱՂԻ ԴԵՏԵԿՏՈՐՆԵՐԻ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ԱԱԾ-ՏԱևԿԿԳՎ-ԷԱՃԱՊՁԲ-25/1-ՄՌՀՍԴ</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ՄՈՆԻՏՈՐՆԵՐԻ, ՀԱՄԱԿԱՐԳՉԱՅԻՆ ՍԵՐՎԵՐՆԵՐԻ, ՀԵՌԱԽՈՍԱՅԻՆ ԿՈՄՈՒՏԱՏՈՐՆԵՐԻ, ՌԱԴԻՈԸՆԴՈՒՆԻՉՆԵՐԻ, ՍՆՈՒՑՄԱՆ ՍԱՐՔԵՐԻ, ՀԱՅՏՆԱԲԵՐՄԱՆ ՍԱՐՔԱՎՈՐՈՒՄՆԵՐԻ, ՑԱՆՑԱՅԻՆ ԲԱԺԱՆԱՐԱՐԻ և ՄԵՏԱՂԻ ԴԵՏԵԿՏՈՐՆԵՐԻ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բաշխման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կոմուտատորներ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տեսամոնիտորներ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դետեկտորներ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ԱԱԾ-ՏԱևԿԿԳՎ-ԷԱՃԱՊՁԲ-25/1-ՄՌՀՍԴ</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ԱԱԾ-ՏԱևԿԿԳՎ-ԷԱՃԱՊՁԲ-25/1-ՄՌՀՍԴ</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ԱԱԾ-ՏԱևԿԿԳՎ-ԷԱՃԱՊՁԲ-25/1-ՄՌՀՍԴ»*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ԱԱԾ-ՏԱևԿԿԳՎ-ԷԱՃԱՊՁԲ-25/1-ՄՌՀՍԴ*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ԱԱԾ-ՏԱևԿԿԳՎ-ԷԱՃԱՊՁԲ-25/1-ՄՌՀՍԴ»*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ԱԱԾ-ՏԱևԿԿԳՎ-ԷԱՃԱՊՁԲ-25/1-ՄՌՀՍԴ*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__ՏԵՍ՝ ԱՊՐԱՆՔԻ ՏԵԽՆԻԿԱԿԱՆ ԲՆՈՒԹԱԳՐՈՒՄ___: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 էկրանի կետայնութւյունը առնվազն 2560 x 1440 QHD, կրոնշտեյնի ամրացման հնարավորությամբ(VESA 100x100մմ-ի հետ համատեղելիություն),
Անկյունագիծ - առնվազն 27'',
Մատրիցայի տեսակը – IPS,
Էկրանի ծածկույթ – Anti-Glare,
Մատրիցայի պայծառություն – 350 կդ/մ2,
Կադրերի թարմացման աճախականությունը – առնվազն 165 Հց,
Ինտերֆեյս – առնվազն 1 հատ HDMI,առնվազն 1 հատ Display Port , Earphone,
Արձագանքման ժամանակը առավելագույնը - 1ms
Էկրանի ֆորմատը – 16։9,
Էկրանի դինամիկ թարմացման տեխնոլոգիա – Nvidia G-Sync Amd FreeSync,
Կոնտրաստային հարաբերակցությունը - 1000։1,
Առանձնահատկություններ – Բարձրության կարգավորում, թեքման կարգավորում, շրջադարձի կարգավորում,
Լրակազմ պետք է ներառի HDMI մալուխ, հոսանքի սնուցման մալուխ  - 5 հատ:  
Մոնիտորի ամրացման կրոնշտեյն - Համատեղելիություն 2x27 դյույմ մոնիտորների համար: Մոնիտորի պտտում 360° (հորիզոնական դիրք): Պտտում 180° (վերտիկալ դիրք):
Բարձրության կարգավորում: Ամրացման բարձրության կարգավորում՝ 0-ից մինչև 40 սմ: Սեղանին ամրացում:
Պատրաստված համակարգ՝ կաբելների և մալուխների թաքցնելու համար: Պարզ մոնտաժում՝ սեղանի հաստությամբ մինչև 8 սմ;- 5 հատ: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բաշխման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Քանակը 2 հատ
Սերվերային պահարան 42U 
PDU համակցելու հնարավորությամբ ` ձախ և աջ կոմերից 0U
Տեսակ: հատակային, փակված
Դռներ: օդանցքերով (ավելի լավ օդափոխության համար), առջևի և հետևի
Կողային վահանակներ: շարժական, հարմարավետ հասանելիության համար
Համատեղելիություն: 19" ստանդարտ
Մոնտաժի խորությունը: Նվազագույն: 19.05 սմ, Առավելագույն: 91.49 սմ
Կոմպլեկտшում պետք է լինեն Դարակների միացման հավաքածու,Փականներ դռների և կողային վահանակների համար,Կարգավորվող ոտքեր,Մոնտաժային սարքավորումներ,անիվներ,Կողային վահանակներ
Նյութեր  Կցորդիչներ: 14-gauge EIA,Առջևի դուռ: 16-gauge,Կանգնակներ: 16-gauge,Հետևի դուռ: 18-gauge,Վերին վահանակ: 18-gauge,Կողային վահանակներ: 18-gauge
Ստանդարտներ: UL 2416, UL 60950-1, EIA-310E
Աջակցություն UPS-ի համար: համատեղելի APC UPS-ների և այլ սարքավորումների հետ: 
Քանակը 4 հատ 
Սնուցման բաշխիչ սարք ՝ 2 հատ աջ և ձախ (PDU 0U, 1PH, 7.4kW 230V 32A)՝ վարդակների էներգիայի չափմամբ
Վարդակներ 21 x C13 and 3x C19 outlets
Տեսակը: Սնուցման բաշխիչ սարք (PDU)՝ անհատական վարդակների հզորության վերահսկմամբ
Ֆունկցիոնալություն: Հոսանքի չափում յուրաքանչյուր ելքի համար
Հեռակառավարում: Web, SNMP, Telnet
Կենտրոնացված կառավարման աջակցություն
Մալուխի երկարությունը: 3 մ
Մալուխների քանակը: 1
Մուտքային լարում: 200 V / 208 V / 230 V
Ելքային լարում: 230 V
Ցանցի հաճախականություն: 50/60 Հց
Մուտքային միակցիչ: IEC 60309 32 A 2P + E
Ելքային վարդակներ: 21 x IEC 60320 C13, 3 x IEC 60320 C19
Մոնտաժի ձև: ուղղահայաց
Աշխատանքային ջերմաստիճան: -5…60 °C
Վկայագրեր: VDE, EN 55022 Class A, EN 55024, EN 61000-3-2, EN 61000-3-3
Աջակցություն UPS-ի համար: համատեղելի APC UPS-ների և այլ սարքավորումների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սերվերային պահարանում ամրացվող 2U, 24 հատ hot-swap սկավառակների տեղով, 32 DIMM slot-երով մինչև 8ՏԲ DDR5 օպերատիվ հիշողության աջակցությամբ, առանձին ղեկավարման ցանցային պորտով, 4 հատ հովացուցիչով, PCI-E 5.0 X16 ընդլայման սլոտով, 2 հատ պրոցեսոր` յուրաքանչյուրը 16 միջուկ, 32 հոսք, բազային հաճախականությունը 2.5ԳՀց, տուրբո մինչև 4.1ԳՀց, քեշ 37.5ՄԲ, օպերատիվ հիշողությունը DDR5 4800MHz 256GB ECC, հիշողությունը 8 հատ 2.4ՏԲ SAS3 12Gb/s 10K RPM 2.5" կոշտ սկավառակ, Raid 5 controller with Cachevault, սնուցման բլոկները 2 հատ 1600Վտ, Titanium սերտիֆիկատով,  ցանցային քարտը 2 պորտ: 10Գբ/վ, TPM 2.0 մոդուլ: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կոմուտատորներ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երթուղիչ 4 FXS պորտ, Հեռահաղորդակցության և ցանցային արձանագրություններ
• SIP (RFC3261) – UDP, TCP (համատեղելի Microsoft Lync-ի հետ)
• MGCP
• IMS ցանց
• Telnet, SSH, HTTP
• DHCP-Client, PPPoE, Radius, DNS
Մեդիա մշակում
• Caller ID – Bellcore Type 1 and 2, ETSI, BT, NTT և DTMF հիմքով CLI կոդեր
• Կոդեկներ – G.711 a/μ-law, G.729A
• DTMF – Թափանցիկ փոխանցում, RFC2833, SIP-INFO, hook-flash իրադարձություններ
Ֆաքսի աջակցություն (Fax over IP)
• T.38 համատեղելիություն
• Group 3 Fax Relay մինչև 33.6 Կբիթ/վրկ, ավտոմատ անցում G.711-ից T.38-ի
• Fax pass-through
• Ֆաքսի մոդեմներ – V.17, V.21, V.27ter, V.29, V.34 (T.38 ռելեյի համար)
• Smart Fax over IP (SFoIP) – ապահովում է ֆաքսի իրադարձությունների ավելի հուսալի փոխանցում
Կապի անջատման մեթոդներ
• Զբաղվածության տոն (Busy tone)
• Բևեռայնության փոփոխություն / Wink
• Հոսանքի շղթայի դադարեցում
Էխոյի չեղարկում
Անվտանգություն
• Օգտագործողի կողմից սահմանված պորտեր՝ SIP, HTTP/HTTPS (Web GUI մուտքի համար), RTP
• Whitelist – Web GUI և Telnet հասանելիության թույլատրված IP հասցեների ցանկ
• SIP-ի IP ֆիլտրում
• Գաղտնագրում – SIP ազդանշանման և/կամ մեդիա հոսքերի վրա
• Ping-ի արգելափակում
QoS (Quality of Service)
• DiffServ
• TOS
• 802.1P/Q VLAN tagging
Բարձր հասանելիություն (High Availability)
• Ավելորդություն (Redundancy) – Primary-Standby, Active-Standby, Load Balancing
• Failover – PSTN ավտոմատ անցում սնուցման կամ ցանցի խափանման դեպքում
Հեռավար կառավարում
• Սարքի կառավարում – TR-069, SNMP
• Ինքնակարգավորում (Auto Provisioning) – TFTP, FTP, HTTP, DHCP option 66
Հիմնական հնարավորություններ
• Call Transfer – Blind transfer, Consultative transfer
• Call Forward – CFA (Forward All), CFNA (Forward No Answer), CFB (Forward Busy)
• Call Control –
o Routing ըստ զանգահարողի կամ զանգի ստացողի համարի   o Digitmap    o 3-կողմանի կոնֆերանս  o Արագ հավաքում (Speed Dial)    o Մի չանհանգստացնեք (DND)
o Forking   o Գունավոր Ringback Tone  o Hunt Group
o Ring Cadence
o Հաղորդագրության սպասման ցուցիչ (MWI)
Կառավարում և մոնիտորինգ
• Log management – մինչև 8 մակարդակ, Syslog
• Փաթեթների որսում – Ethereal capturing, Port capturing
• Կոնֆիգուրացիա – ֆայլերի ներմուծում/արտահանում, գործարանային կարգավորումների վերականգնում
• Վիճակ և վիճակագրություն – զանգերի վիճակ և պատմություն, սարքի վիճակի մոնիտորինգ և վիճակագրական տվյալների հավաքում
Տարբերակներ և թարմացումներ
• Firmware upgrade – Web GUI միջոցով
Շրջակա միջավայրի պահանջներ
• Աշխատանքային ջերմաստիճան – 0…40 ℃
• Աշխատանքային խոնավություն – 10%…90% (առանց խտացման)
• Պահպանման ջերմաստիճան – -40…70 ℃
• Պահպանման խոնավություն – 5%…90% (առանց խտացման)
Սերտիֆիկացում
• FCC, CE
Սարքավորման բնութագրեր
• CPU – MIPS34Kc, 700 ՄՀց, SOC
• RAM – 128 ՄԲ
• Flash – 64 ՄԲ, DDR2
Ֆիզիկական տվյալներ
• Չափեր (Լ×Ե×Բ) – 150×109×30 մմ
• Քաշ (մաքուր) – 300 գ
• Սնուցում – 12 Վ DC / 1-1,5 Ա
• Վարդակի խրոցը համատեղել C տիպի վարդակների հետ
• Կորպուսի նյութ – պլաստիկ
Արտադրողականություն
• Միաժամանակյա զանգերի առավելագույն քանակ – 4
• Կայծակի իմպուլսի դիմադրողականություն – 2.5 կՎ
• Զանգի լարումը – 65 Վ
Հետին վահանակ
• 4 RJ11 պորտ – միացումներ հեռախոսների/ֆաքսերի կամ անալոգային գծերի համար
• 1 RJ45 WAN պորտ – WAN ինտերֆեյս ինտերնետին միանալու համար, 10/100 Մբիթ/վրկ
• 1 RJ45 PC պորտ – LAN ինտերֆեյս համակարգչին միացնելու համար, 10/100 Մբիթ/վրկ
• 1 DC սնուցման միակցիչ – DC սնուցման միացման համար
Տարողություն
• Առավելագույն FXS պորտերի քանակը – 4
Առջևի վահանակ
Power (լույս)
• Կայծկլտալ կանաչ – Սարքը սկսում է աշխատել
• Կայուն կանաչ – Սարքը աշխատում է նորմալ
• Անջատված (Off) – Սարքը անջատված է կամ էլեկտրամատակարարումը սխալված է
STU (կարմիր/կանաչ) լույս
• Կայուն կարմիր – WAN ինտերֆեյսը չի ստացել IP հասցե։ Հնարավոր պատճառներ՝
o WAN ինտերֆեյսը ցանցի լարին չի միացված
o DHCP-ով IP հասցե չի ստացել
o IP հասցեների բախում
o PPPoE կապի ձախողում
• Կայծկլտալ կարմիր – Սարքը սկսում է աշխատանքը կամ թարմացումը ընթանում է
• Կայուն կանաչ – Գրանցումը հաջող է
• Կայծկլտալ կարմիր/կանաչ հերթափոխով – Գրանցումը ձախողվել է
• Կայծկլտալ կանաչ – Մուտքային զանգ
• Անջատված (Off) – Գրանցումը չի սկսվել WAN (կանաչ) լույս
• Կայուն կանաչ – WAN կապ հաստատված է, ծառայության հոսք չկա
• Կայծկլտալ կանաչ – WAN կապ հաստատված է ծառայության հոսքերի հետ
• Անջատված (Off) – WAN ինտերֆեյսը անջատված է
PC (կանաչ) լույս
• Կայուն կանաչ – Կապ հաստատված է, ծառայության հոսք չկա
• Կայծկլտալ կանաչ – Ծառայության հոսք փոխանցվում է
• Անջատված (Off) – Կապ չկա
FXS/FXO (կանաչ) լույս
• Կայուն կանաչ – Զանգ հաստատված է կամ հեռախոսը զբաղված է
• Կայծկլտալ կանաչ – Մուտքային զանգ
• Անջատված (Off) – Պորտը անգործուն է: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տեսագրիչ սարք -  Նվազագույնը 32 ցանցային (IP) տեսախցիկի մուտք։ Վերծանման նվազագույն հզորություն՝ 2-ch@32 MP/2-ch@24 MP/4-ch@12 MP/8-ch@8 MP/16-ch@4 MP/32-ch@1080p։Մուտքային թողունակություն  320 Մբիթ/վ և ելքային թողունակություն նվազագույնը 400  Մբիթ/վ։ Պատկերի արտածման աղբյուրներ՝ նվազագույնը 2 HDMI և 2 VGA։ Նվազագույնը 1հատ 8K կամ 2 հատ 4K որակի պատկերի արտածմանատ ելքի առկայություն։ Մարդկանց քանակը հաշվող տեսախցիկի, ANPR (համարանիշի ավտոմատ ճանաչում) տեսախցիկի և Fisheye տեսախցիկի համակցման հնարավորություն։ Նվազագույնը 8 SATA ինտերֆեյսների առկայություն։ alarm I/O:  2U case,19"; ծրագրային համատեղելիություն Hikvision ապրանքանիշի արտադրատեսակների հետ։ Առավելագույն քաշ - 10կգ։ Առավելագույն չափսեր - 445*465*93 մմ։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 - Աշխատանքային հաճախականոթյուն՝ 1ՄՀց-6ԳՀց, հաղորդիչի տեսակը՝ ենթադուբլեքսային, ակնթարթային թողունակություն՝ 20ՄՀց/ալիք, դիսկրետիզացիայի բիթայնություն՝ 8 բիթ քառակուսային, համատեղելիություն՝ GNU Radio, SDR# sharp և այլ, 2.4 դյույմ անկյունագծով դիսփլեյ, բարձրախոսով, խոսափողով, SD քարտ տեղադրելու հնարավորությամբ, Mayhem 1.8.0 ծրագրային ապահովումով, ռադիոալիքներ փոխանցելու հնարավորությամբ, կարգավորում՝ ծրագրային RX և TX հզորացում և գծային ֆիլտր: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 - Աշխատանքային հաճախականոթյուն՝ 1ՄՀց-6ԳՀց, հաղորդիչի տեսակը՝ ենթադուբլեքսային, ակնթարթային թողունակություն՝ 20ՄՀց/ալիք, դիսկրետիզացիայի բիթայնություն՝ 8 բիթ քառակուսային, համատեղելիություն՝ GNU Radio, SDR sharp և այլ, միակցիչներ՝ ալեհավաք - SMA-F, արտաքին տակտավորիչ - SMA-F, տակտավորիչի ելք - SMA-F, սնուցում՝ USB միացումով, երկու կոճակ՝ Reset և DFU, կարգավորում՝ ծրագրային RX և TX հզորացում և գծային ֆիլտր։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 Մուտքային  լարում: 110Վ փոփոխական 60Հց, 220Վ փոփոխական 50Հց,
Ելքային լարում: 13,8Վ հաստատուն լարում,
Ելքային լարման ստաբիլություն: 2%-ից պակաս,
Ելքային հոսանքի ուժ: 20Ա (շարունակական), 30Ա (առավելագույն),
Պաշտպանվածություն: կարճ միացման և գերհոսանքի ծախսից պաշտպանություն,
Հոսանքի և աղմուկի հարաբերություն՝ ≤80mVp-p հաստատուն բեռի դեպքում ,
Հոսանքի ֆիլտրերի առկայություն աղմուկների նվազեցման համար
Չափիչ: լարման և հոսանքի լուսավորումով:
Չափսեր: 150*70*195 մմ: Քաշ: 1,5 կգ: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Տեսադիտարկման  համակարգի փորձարկիչ-չափիչ սարք :
UTP մալուխի փորձարկման հնարավորություն: IP հասցեների սկանավորման հնարավորություն, Ping թեստ, IP տեսախցիկի համակցման արագ որոնման հնարավորություն։ HD TVI տեսախցիկի թեստավորման հնարավորություն՝ 720p 25fps, 30fps, 50fps, 60fps / 1080P 25fps, 30fps նվազագույն պարամետրերով։ Տեսախցիկի OSD մենյուի կառավարում կոաքսիալ մալուխի միջոցով: CVBS վիդեո ազդանշանի փորձարկում՝ նվազագույնը 1 ալիք Video IN BNC մուտքով, 1 ալիք Video OUT BNC ելքով, PAL/NTSC ստանդարտների համատեղելիություն։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տեսամոնիտորներ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 անկյունագծի  չափսը 43 դյույմ, 2 HDMI ինտերֆեյս, առնվազն 1080P կետայնություն: Պայծառություն - 360 cd/m²
Դիտման նվազագույն անկյուն - 178° (H) / 178° (V)
Գույնի խորությունը - 8 բիթ, 16,7 M
Կոնտրաստային հարաբերակցությունը - 1200: 1
Արձագանքման առավելագույն ժամանակը - 8 ms
Էկրանի նվազագույն հաճախականություն 60 Հց
Աշխատանքային ռեժիմ - 7 × 24 Հ
Գունային գամմա - 68% NTS: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15-տեղանոց մեդիա փոխարպիչի շասսի, նախատեսված է 15 մեդիա փոխակերպիչների համար, որոնցից յուրաքանչյուրը սնուցվում է անհատական 5վ հաստատուն լարումով։ Շասին համատեղելի է Ethernet և Gigabit Ethernet փոխարկիչներ հետ՝ FT-80x / FT-90x եւ GT-70x / GT-80x, VDSL2: VC-201 / VC-201A, ICS-10x։ Սարքավորման մեջ տեղադրված է 2 աշխատանքային ռեժիմում փոխարինվող (hot swap) սնուցման աղբյուրներ՝ մուտքային լարում 100~240 վոլտ փոփոխական 3,3 ամպեր 50-60 Hz և ելքային 5 վոլտ հաստատուն 2 ամպեր բոլոր փոխակերպիչների մուտքերին՝ քաշը 4,71կգ։ Սարքավորումը ներառում է 2 հովացուցիչներ։ Սարքավորման չափեր՝ 438x200x103մմ, 2,4 պահարանային միավոր (unit):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առնվազն 1GB Ֆլեշ հիշողությունը առնվազն 1GB                                                                              Փոփոխական սնուցման աղբյուր՝ 2 հատ 110-240Վ․ 50-60Հց․  Միացումների մատրիցա 176Gbit/s: Մաքս. 64 բայթ փաթեթների փոխանցման արագություն   130,95  Mpps,   MAC հասցեների աղյուսակի չափը 64K : IPv4 երթուղղման աղյուսակի չափը  16K:   IPv6 երթուղային աղյուսակի չափը  7K :  Գծերի ագրեգացիա 802.1AX-802.3ad ,  Vlan հայելավորում, RSPAN, L2 թունելավորում ,   Vlan 802.1Q, 802.1v VLAN-ի վրա հիմնված արձանագրություններ      Կրկնակի VLAN (Q-in-Q), Q-in-Q պորտերի վրա հիմնված VLAN, VLAN՝ հիմնված MAC հասցեների վրա, VLAN հիմնված ենթացանցերի վրա, Մասնավոր VLAN, VLAN խմբեր, Մաքս. VID՝ 4094, ISM VLAN IPv4/IPv6-ի համար (Multicast VLAN), Ձայն VLAN, VLAN Trunking, Ասիմետրիկ VLAN, MLD Snooping, IGMP Snooping, IGMP v1/v2/v3 3-րդ մակարդակի գործառույթներ՝ IPv4 ARP/IPv6 ND. աջակցություն մինչև 32K/16K2, 512 ստատիկ ARP գրառում, BGP/MPLS VPN, LSP/VCCV/MPLS Ping/Traceroute, TLS 1.0/1.1/1.2, SSH v1,v2, 802.1X նույնականացում, Գաղտնաբառի ծածկագրում, sFlow, BGP v4/v4+, Ստատիկ IPv4 երթուղում-RIP v1/v2-OSPF v2-BGP v4, Տեքստ/MD5 նույնականացում OSPF v2-ի համար, (MSDP), (VPWS), Virtual Private LAN Service: Հովացման տիպը՝ 2 հովացուցիչ: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 էկրանի կետայնութւյունը առնվազն 2560 x 1440 QHD, կրոնշտեյնի ամրացման հնարավորությամբ(VESA 100x100մմ-ի հետ համատեղելիություն),
Անկյունագիծ - առնվազն 27'',
Մատրիցային լուսավորությունը – WLED,
Արձագանքման ժամանակը առավելագույնը – 4ms,
Մատրիցայի պայծառություն – 250 կդ/մ2,
Կադրերի թարմացման աճախականությունը – առնվազն 75Հց,
Պիքսելային խտություն – 109ppi,
Էկրանի ֆորմատը – 16։9,
Կոնտրաստային հարաբերակցությունը - 4000։1,
Ինտերֆեյս – առնվազն 1 հատ HDMI,առնվազն 1 հատ Display Port,
Էկրանի դինամիկ թարմացման տեխնոլոգիա - Amd FreeSync,
Լրակազմ պետք է ներառի HDMI մալուխ, հոսանքի սնուցման մալուխ: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դետեկտորներ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որոնող սարք նախատեսված տարբեր միջավայրերում (բազմատեսակ կարծր քարային զանգվածներում, հողային զանգվածներում և այլն) մետաղների տարբերակման և գտնվելու վայրի (խորություն, հեռավորություն, մոտավոր չափ) հայտնաբերման համար:
• Մետաղորսիչը պետք է ունենա բազմահաճախականային որոնման հնարավորություն:
•Մետաղորսիչը պետք է ունենա հայտնաբերված մետաղական զանգվածների տեսակավորման հնարավորություն (մեխ, մատանի, շղթա, թիթեղ և այլն): 
•Մետաղորսիչը պետք է ունենա հայտնաբերված մետաղների տարբերակման և ընտրովի անտեսման հնարավորություն: • Մետաղորսիչը պետք է ունենա հնարավորություն բազմատեսակ կարծր քարային զանգվածներում առնվազն 20 սմ խորության վրա հայտնաբերելու փոքր մետաղական մասնիկները:
• Մետաղորսիչը պետք է ունենա հնարավորություն հողային զանգվածներում առնվազն 50 սմ խորության վրա հայտնաբերելու փոքր մետաղական մասնիկները:
• Մետաղորսիչի շրջանակը պետք է լինի FMF մուլտիհաճախային ռեժիմով, հարվածակայուն:
• Մետաղորսիչը պետք է ունենա ներկառուցված մարտկոցից կամ մարտկոցներից գումարային առնվազն 20 ժամ աշխատելու հնարավորություն:
• Մետաղորսիչը ցանկալի է ունենա ամբողջական ջրակայնություն IP65: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3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բաշխման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կոմուտատորներ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տեսամոնիտորներ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դետեկտորներ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