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''ЕРЕВАН''  МНЦ</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Гр. Нерсисян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инвентаризации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Едвард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yerevan.gnum@mail.ru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+37494626460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''ЕРЕВАН''  МНЦ</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EBGK-EATSDZB-25/2</w:t>
      </w:r>
      <w:r w:rsidRPr="005704A1">
        <w:rPr>
          <w:rFonts w:ascii="Calibri" w:hAnsi="Calibri" w:cs="Times Armenian"/>
          <w:lang w:val="ru-RU"/>
        </w:rPr>
        <w:br/>
      </w:r>
      <w:r w:rsidRPr="005704A1">
        <w:rPr>
          <w:rFonts w:ascii="Calibri" w:hAnsi="Calibri" w:cstheme="minorHAnsi"/>
          <w:lang w:val="af-ZA"/>
        </w:rPr>
        <w:t>2025.10.10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''ЕРЕВАН''  МНЦ</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''ЕРЕВАН''  МНЦ</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инвентаризации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инвентаризации</w:t>
      </w:r>
      <w:r w:rsidR="005704A1" w:rsidRPr="005704A1">
        <w:rPr>
          <w:rFonts w:ascii="Calibri" w:hAnsi="Calibri"/>
          <w:b/>
          <w:lang w:val="ru-RU"/>
        </w:rPr>
        <w:t>ДЛЯНУЖД</w:t>
      </w:r>
      <w:r w:rsidR="00D80C43" w:rsidRPr="00D80C43">
        <w:rPr>
          <w:rFonts w:ascii="Calibri" w:hAnsi="Calibri"/>
          <w:b/>
          <w:lang w:val="hy-AM"/>
        </w:rPr>
        <w:t>ЗАО ''ЕРЕВАН''  МНЦ</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EBGK-EATSDZB-25/2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yerevan.gnum@mail.ru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инвентаризации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384.94</w:t>
      </w:r>
      <w:r w:rsidRPr="005704A1">
        <w:rPr>
          <w:rFonts w:ascii="Calibri" w:hAnsi="Calibri"/>
          <w:szCs w:val="22"/>
        </w:rPr>
        <w:t xml:space="preserve"> драмом, российский рубль </w:t>
      </w:r>
      <w:r w:rsidRPr="005704A1">
        <w:rPr>
          <w:rFonts w:ascii="Calibri" w:hAnsi="Calibri"/>
          <w:lang w:val="hy-AM"/>
        </w:rPr>
        <w:t>4.85</w:t>
      </w:r>
      <w:r w:rsidRPr="005704A1">
        <w:rPr>
          <w:rFonts w:ascii="Calibri" w:hAnsi="Calibri"/>
          <w:szCs w:val="22"/>
        </w:rPr>
        <w:t xml:space="preserve">драмом, евро </w:t>
      </w:r>
      <w:r w:rsidRPr="005704A1">
        <w:rPr>
          <w:rFonts w:ascii="Calibri" w:hAnsi="Calibri"/>
          <w:lang w:val="hy-AM"/>
        </w:rPr>
        <w:t>448.88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EBGK-EATSDZB-25/2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''ЕРЕВАН''  МНЦ</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EBGK-EATSDZB-25/2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EBGK-EATSDZB-25/2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"EBGK-EATSDZB-25/2"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''ЕРЕВАН''  МНЦ*(далее — Заказчик) процедуре закупок под кодом EBGK-EATSDZB-25/2*.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"EBGK-EATSDZB-25/2"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''ЕРЕВАН''  МНЦ*(далее — Заказчик) процедуре закупок под кодом EBGK-EATSDZB-25/2*.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EBGK-EATSDZB-25/2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«Медицинский центр «Ереван» в 2025 году необходимо провести инвентаризацию основных средств по адресам: г. Ереван, ул. Г. Нерсисяна, 7 и г. Ереван, ул. П. Севака, 5.
Инвентаризация проводится в целях изучения возможностей их дальнейшей эксплуатации, принятия управленческих решений и обеспечения достоверности бухгалтерского учета организации.
Перед началом инвентаризационных работ исполнитель представляет заказчику для согласования и утверждения методику проведения инвентаризации. Работы начинаются после взаимного согласования методики.
Для проведения инвентаризации в организации-заказчике создается инвентаризационная комиссия. Представители/сотрудники исполнителя, в соответствии с порядком проведения инвентаризации, включаются в состав инвентаризационной комиссии.
Инвентаризация должна проводиться в соответствии с утвержденным приказом Министерства финансов Республики Армения от 2 июня 2000 года № 102 «Об утверждении Порядка обязательной инвентаризации активов и обязательств организаций». На протяжении всего периода проведения инвентаризации подрядчик оказывает консультационные услуги по проведению инвентаризационных работ в соответствии с требованиями законодательно-правовой базы и стандартов бухгалтерского учета Республики Армения.
Подрядчик представляет заказчику результаты инвентаризационных работ поэтапно, по месту нахождения подразделений и основных средств. После завершения инвентаризации каждого подразделения подрядчик представляет заказчику инвентаризационную опись и сравнительный отчет (при наличии отклонений) по данному подразделению, распечатанные и подписанные членами комиссии и материально-ответственными лицами.
Инвентаризация основных средств сочетается с фотографированием, оценкой состояния, маркировкой и сбором технической информации.
Услуги по инвентаризации выполняются подрядчиком следующим образом:
1. Составление примерных форм инвентаризационных описей.
2. Проверка наличия основных средств по месту нахождения и подразделениям. Фактическое наличие основных средств определяется путем обмера и подсчета. 3. Проверка наличия документов, подтверждающих право собственности организации или иные имущественные права на здания, сооружения, земельные участки и другие объекты основных средств, требующие государственной регистрации.
4. Фотографирование основных средств.
5. Разработка инвентарных номеров основных средств (при необходимости).
6. Разукрупнение и/или объединение основных средств (при необходимости).
7. Оценка состояния основных средств.
Оценка состояния основных средств производится на основании ранее утвержденных критериев классификации (критерии классификации отражены в методике инвентаризации).
8. Проверка и корректировка основных технических или эксплуатационных показателей, характеризующих объект основных средств (по мере возможности).
а) наименование, краткое описание,
б) год выпуска (постройки),
в) год приобретения, ввода в эксплуатацию,
г) местонахождение,
д) модель, тип,
е) мощность, размер, количество,
ж) серийный номер,
з) другие показатели в зависимости от вида объекта основных средств.
9. Создание электронной базы данных основных средств (в формате Excel).
10. Внесение результатов инвентаризации в электронную базу данных основных средств – систему AS.
11. Составление сравнительных отчетов.
12. Составление, печать и предоставление заказчику отчета по результатам инвентаризации основных средств. Предоставление заказчику электронной базы данных основных средств и фотографий на электронном носителе.
Подрядчик должен разработать, распечатать и наклеить необходимые этикетки для маркировки основных средств.
Тип этикеток, предназначенных для маркировки основных средств, – полиамид, цвет – серебристый.
Плотность печати этикеток – не менее 300 dpi, тип печати – смоляной.
На каждой этикетке печатается наименование организации, наименование основного средства, инвентарный номер, цифровые коды: штрих-код и QR-код.
QR-код должен содержать полную информацию об основном средстве: наименование, год выпуска, завод-изготовитель, инвентарный номер, местонахождение, подразделение и другие примечания. Количество основных средств, подлежащих инвентаризации, составляет около 5150 единиц (стоимость услуг по выявлению излишков и проведению инвентаризации включена в цену договора).
Услуга по инвентаризации предоставляется до 25 декабря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Нерсисяна 7 и Еревана, П.Севака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