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компьютеры (28 школ)</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Արսեն Մելքոնյան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arsen.melqonyan@escs.am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ՀՀԿԳՄՍՆԷԱՃԱՊՁԲ-25/186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компьютеры (28 школ)</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компьютеры (28 школ)</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ՀՀԿԳՄՍՆԷԱՃԱՊՁԲ-25/186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arsen.melqonyan@escs.am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компьютеры (28 школ)</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4.6944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444.45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2025.10.21.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ՀՀԿԳՄՍՆԷԱՃԱՊՁԲ-25/186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ՀՀԿԳՄՍՆԷԱՃԱՊՁԲ-25/186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ՀՀԿԳՄՍՆԷԱՃԱՊՁԲ-25/186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ՀՀԿԳՄՍՆԷԱՃԱՊՁԲ-25/186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"ՀՀԿԳՄՍՆԷԱՃԱՊՁԲ-25/186"*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образования, науки, культуры и спорта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ՀՀԿԳՄՍՆԷԱՃԱՊՁԲ-25/186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"ՀՀԿԳՄՍՆԷԱՃԱՊՁԲ-25/186"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ՀՀԿԳՄՍՆԷԱՃԱՊՁԲ-25/186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"ՀՀԿԳՄՍՆԷԱՃԱՊՁԲ-25/186"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ՀՀԿԳՄՍՆԷԱՃԱՊՁԲ-25/186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ՀՀԿԳՄՍՆԷԱՃԱՊՁԲ-25/186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 все в одном "(моноблок). Количество ядер: не менее 4, Количество потоков: не менее 6, частота: не менее 4,4 ГГц включительно, кэш-память: не менее 8 Мб. Видеокарта: встроенная, встроенное устройство оперативной памяти: не менее 8 Гб, DDR4SSD 512 ГБ pclnvme: встроенный динамик, Ethernet RJ45, комбинированный разъем для микрофона/наушников (3,5 мм). связь: не менее Wi-Fi 802.11ac и Bluetooth 5 Combo: Веб-камера: веб - камера FHD не менее 5 Мп со встроенным цифровым микрофоном. входы и разъемы-1 шт. HDMI-out, 1 шт. комбинация наушников/микрофона, 1 шт. разъем питания, 1 шт. Rj-45, не менее 2 шт. USB 2.0 и 2 шт. USB 3.1, USB type-C. шнур питания, шнур питания в комплекте, соответствует стандартам РА. клавиатура с заводским английским и русским шрифтами, мышь оптическая. компьютер, клавиатура, мышь одного и того же производителя, комплектация и упаковка заводские. Предлагаемая модель должна иметь какую-либо регистрацию: patent, copyright, Trademark.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Дефекты, выявленные в течение гарантийного срока, должны быть устранены в разумный срок, указанный Покупателем в аккредитованном сервисном центре на территории Республики Армения (замена деталей) или товар должен быть заменен на новый. Транспортировка и возврат в аккредитованный сервисный центр на территории Республики Армения осуществляется Поставщиком. Дата поставки должна быть согласована с заказчиком (тел.՝ 010599692):.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Также необходимо предоставить данные как минимум об одном сервисном центре, аккредитованном в Республике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ՀՀԿԳՄՍՆԷԱՃԱՊՁԲ-25/186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ՀՀԿԳՄՍՆԷԱՃԱՊՁԲ-25/186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ՀՀԿԳՄՍՆԷԱՃԱՊՁԲ-25/186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ՀՀԿԳՄՍՆԷԱՃԱՊՁԲ-25/186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