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ԵՏ-ԷԱՃԱՊՁԲ-25/10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“ЕРЕВАНТРАНС”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Ленинградян 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ԵՏ-ԷԱՃԱՊՁԲ-25/10 для нужд ЗАО “ЕРЕВАНТРАНС” .</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Варужан Элоян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98389689 (07)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“ЕРЕВАНТРАНС”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ԵՏ-ԷԱՃԱՊՁԲ-25/10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“ЕРЕВАНТРАНС”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“ЕРЕВАНТРАНС”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ԵՏ-ԷԱՃԱՊՁԲ-25/10 для нужд ЗАО “ЕРЕВАНТРАНС” .</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ԵՏ-ԷԱՃԱՊՁԲ-25/10 для нужд ЗАО “ЕРЕВАНТРАНС” .</w:t>
      </w:r>
      <w:r w:rsidR="00812F10" w:rsidRPr="00E4651F">
        <w:rPr>
          <w:rFonts w:cstheme="minorHAnsi"/>
          <w:b/>
          <w:lang w:val="ru-RU"/>
        </w:rPr>
        <w:t xml:space="preserve">ДЛЯ НУЖД </w:t>
      </w:r>
      <w:r w:rsidR="0039665E" w:rsidRPr="0039665E">
        <w:rPr>
          <w:rFonts w:cstheme="minorHAnsi"/>
          <w:b/>
          <w:u w:val="single"/>
          <w:lang w:val="af-ZA"/>
        </w:rPr>
        <w:t>ЗАО “ЕРЕВАНТРАНС”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ԵՏ-ԷԱՃԱՊՁԲ-25/10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ԵՏ-ԷԱՃԱՊՁԲ-25/10 для нужд ЗАО “ЕРЕВАНТРАНС” .</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ԵՏ-ԷԱՃԱՊՁԲ-25/10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“ЕРЕВАНТРАНС”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"ԵՏ-ԷԱՃԱՊՁԲ-25/10"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“ЕРЕВАНТРАНС”*(далее — Заказчик) процедуре закупок под кодом ԵՏ-ԷԱՃԱՊՁԲ-25/10*.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“ЕРЕВАНТРАНС”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"ԵՏ-ԷԱՃԱՊՁԲ-25/10"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“ЕРЕВАНТРАНС”*(далее — Заказчик) процедуре закупок под кодом ԵՏ-ԷԱՃԱՊՁԲ-25/10*.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“ЕРЕВАНТРАНС”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ԵՏ-ԷԱՃԱՊՁԲ-25/10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 С от 820 до 845 кг/м3, содержание серы не более 350 мг/кг, температура воспламенения не ниже 550 С, углеродный остаток при осадке 10%. не более 0,3%, вязкость при 400 С от 2,0 до 4,5 мм2/с, температура помутнения не выше 00 С, безопасность, маркировка и упаковка согласно 2004 года Правительства РА. «Поставка моторного топлива внутреннего сгорания по талону», утвержденная постановлением №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осуществляется в соответствии с требованиями, установленными в подпункте 2) части 6 статьи 15 Закона РА «О закупках», и расчет срока в графе будет осуществляться на основании договора, заключенного между сторонами, при условии предоставления финансовых ресурсов, каждый раз в течение 20 календарных дней после подачи Заказчиком заявки-заказа, сроком на 1 год, а если до указанного срока не будет предъявлена претензия, договор расторгается на непоставленное количество и соответствующий размер неоплаченной суммы, без возникновения каких-либо правовых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