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F705A" w14:textId="247422EE" w:rsidR="008475FF" w:rsidRPr="008475FF" w:rsidRDefault="008475FF">
      <w:pPr>
        <w:rPr>
          <w:rFonts w:ascii="Cambria Math" w:hAnsi="Cambria Math"/>
          <w:b/>
          <w:bCs/>
          <w:i/>
          <w:iCs/>
          <w:sz w:val="14"/>
          <w:szCs w:val="14"/>
        </w:rPr>
      </w:pPr>
      <w:r>
        <w:rPr>
          <w:rFonts w:ascii="GHEA Grapalat" w:hAnsi="GHEA Grapalat"/>
          <w:b/>
          <w:bCs/>
          <w:i/>
          <w:iCs/>
          <w:sz w:val="14"/>
          <w:szCs w:val="14"/>
        </w:rPr>
        <w:t>Փոփոխված տեխ</w:t>
      </w:r>
      <w:r>
        <w:rPr>
          <w:rFonts w:ascii="Cambria Math" w:hAnsi="Cambria Math"/>
          <w:b/>
          <w:bCs/>
          <w:i/>
          <w:iCs/>
          <w:sz w:val="14"/>
          <w:szCs w:val="14"/>
        </w:rPr>
        <w:t>․բնութագիր</w:t>
      </w:r>
      <w:r w:rsidR="00DC452A">
        <w:rPr>
          <w:rFonts w:ascii="Cambria Math" w:hAnsi="Cambria Math"/>
          <w:b/>
          <w:bCs/>
          <w:i/>
          <w:iCs/>
          <w:sz w:val="14"/>
          <w:szCs w:val="14"/>
        </w:rPr>
        <w:t xml:space="preserve">     01  չափաբաժին  </w:t>
      </w:r>
      <w:r w:rsidR="00DC452A" w:rsidRPr="00131E9C">
        <w:rPr>
          <w:rFonts w:ascii="GHEA Grapalat" w:hAnsi="GHEA Grapalat"/>
          <w:b/>
          <w:bCs/>
          <w:i/>
          <w:iCs/>
          <w:sz w:val="14"/>
          <w:szCs w:val="14"/>
        </w:rPr>
        <w:t>Ինֆուզիոն փոխներարկման համակարգ</w:t>
      </w:r>
    </w:p>
    <w:p w14:paraId="1F1C6FB4" w14:textId="77777777" w:rsidR="008475FF" w:rsidRDefault="008475FF">
      <w:pPr>
        <w:rPr>
          <w:rFonts w:ascii="GHEA Grapalat" w:hAnsi="GHEA Grapalat"/>
          <w:b/>
          <w:bCs/>
          <w:i/>
          <w:iCs/>
          <w:sz w:val="14"/>
          <w:szCs w:val="14"/>
        </w:rPr>
      </w:pPr>
    </w:p>
    <w:p w14:paraId="35613549" w14:textId="575626D4" w:rsidR="001C4872" w:rsidRDefault="008475FF"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Ինֆուզիոն փոխներարկման համակարգ , ասեղով 21G( 0.80մմ*38մմ)։Դեղերի ներարկման համակարգ ֆիլտրով, նախատեսված ինֆուզիոն լուծույթների ներարկման համար։Անհատական գործարանային ստերիլ փաթեթավորումով։Որակի սերտիֆիկատի առկայությունը պարտադիր։ Հանձնելու պահին ամբողջ պիտանելիության ժամկետի առնվազն 1/2-ի առկայություն:</w:t>
      </w:r>
    </w:p>
    <w:sectPr w:rsidR="001C4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5FF"/>
    <w:rsid w:val="001C4872"/>
    <w:rsid w:val="006C341C"/>
    <w:rsid w:val="008475FF"/>
    <w:rsid w:val="00DC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47DC2"/>
  <w15:chartTrackingRefBased/>
  <w15:docId w15:val="{D66D5C44-2D87-4404-9971-4319FF03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2025-10-10T08:48:00Z</dcterms:created>
  <dcterms:modified xsi:type="dcterms:W3CDTF">2025-10-10T08:50:00Z</dcterms:modified>
</cp:coreProperties>
</file>