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ՎԱՇՎՏՄ-ԷԱՃԱՊՁԲ-25/22 ծածկագրով` համակարգչային տեխնիկայի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ՎԱՇՎՏՄ-ԷԱՃԱՊՁԲ-25/22 ծածկագրով` համակարգչային տեխնիկայի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ՎԱՇՎՏՄ-ԷԱՃԱՊՁԲ-25/22 ծածկագրով` համակարգչային տեխնիկայի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ՎԱՇՎՏՄ-ԷԱՃԱՊՁԲ-25/22 ծածկագրով` համակարգչային տեխնիկայի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մետաղական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13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առնվազն պրոցեսսոր Intel Core i7 -13620H(10C/16T,2.4/4.9GHz,24MB),  ձայնային հզորություն՝ առնվազն 3Վտ x2, կադրերի հաճախականությունը՝ առնվազն 60Հց, USB մուտք USB 3.2[2],USB 2.0[2], SSD կուտակիչ՝ ոչ պակաս 1ՏԲ, SSD M.2 2280 PCIe 4.0x4 NVMe,)  Օպերատիվ հիշողությունը՝ RAM  ոչ պակաս 16ԳԲ LPDDR4-3200ՄՀց: LAN (Ethernet)    Ethernet (RJ-45),  տեսասալիկը՝  intel Graphics UHD, ՕՀ (Օպերացիոն համակարգ) Windows 11pro, Էկրանի տեսակ ՝ IPS, Մոնիտորի անկյունագիծը՝ առնվազն 27,0'', Դիմացի տեսախցիկ՝ ոչ պակաս 5 ՄՊ:
 Երաշխիքային ժամկետն առնվազն 1 տարի։
Տեղափոխումն և փորձարկումն մատակարարի կողմից։
Գործարանային փաթեթավորմամբ։ Էկրանի չափս –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հզորությունը՝ առնվազն – 3000VA, մուտքային հոսանքը՝  200- 250V, հաճախականությունը՝ – 50/60 Hz +/- 10 Hz, լիցքավորման ժամանակը՝ ոչ ավել 12 ժամ, մարտկոցի տեսակը 4 x 12V 9Ah, չափերը՝ առնվազն 440 x 410 x 132 մմ: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հզորությունը՝ առնվազն– 750VA, մուտքային հոսանք՝ 200-250V, հաճախականություն՝ 50/60 HZ+5Hz, լիցքավորման ժամանակը ոչ ավել 8 ժամ, մարտկոցի տեսակ – 1 x 12V9AH, չափերը՝ առնվազն 16 x 12 x 35.5 սմ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հիշողության տեսակ – 2.5″ Sata Rev 3.0
առավելագուն գրելու արագություն՝ առնվազն 350MB/s
առավելագույն կարդալու արագություն՝ առնվազն 500MB/S
սերիական համար  SA400S37/240G
Կլոնավորման ծրագրակազմը ներառված չէ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արտաքին SSD— հիշողության ծավալը ոչ պակաս 2 ТБ, միացման ինտերֆեյս՝ USB3.2Gen1(USBType-C),
առավելագույն կարդալու արագություն՝ ոչ պակաս 460МБ/с
առավելագուն գրելու արագություն՝ ոչ պակաս 460 МБ/с
 հիշողության տեսակ՝ V-NAND 3D
համատեղելիություն ՝ Windows, Mac OS, Android, PlayStation, Xbox
կոդավորում՝ AES 256-bit, կորպուսը մետաղական+պլաստիկ, չափերը՝ 95 x 40 x 17 մմ
քաշը՝ մոտ 102 грамм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հշողություն /ram/, ստանդարտ – DDR4 16GB,
Հաճախականություն՝ առնվազն 3200MHz
Թողունակությունը՝ առնվազն 25600 Mbps
Չիպերի քանակը՝ առնվազն 8
Կոնտակտների քանակը՝ առնվազն 288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մետաղական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Սերվերի մետաղական պահարան -չափերը՝ 900*600*600մմ,
մոնտաժման տեսակը – պատին ամրացվող,
դռան տեսակը – մգեցված ապակիներով,
Դռան բացման անկյուն – 200°: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Deep Coal, Չափերը առնվազն՝ 113 x 113 x 58.5 մմ,
առավելագույն աղմուկի մակարդակ ոչ ավել ≤26.3dB(A)
հովացուցիչի պտտման արագությունը՝ առնվազն 2200 RPM±10%,
Համատեղելիություն – LGA1200/1151/1150/1155/775: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500W, Հզորությունը առնվազն 500W
Մուտքային հզորություն – 110-240V /50-60Hz: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կապի սարք՝ մոդեմ,  չափերը – 160 x 33 մմ
նշանակությունը՝ ներքին, ստանդարտ – Wi Fi 6 PoE
հաճախորդների քանակը՝ ոչ պակաս  300+
ցանցային ինտերֆեյս՝ 1 x Gbe RJ45 պորտ: Երաշխիքային ժամկետն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