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компьютерной техники и устройств для нужд Инспекционного органа по надзору за рынком при Канцелярии Премьер-министра под кодом ՎԱՇՎՏՄ-ԷԱՃԱՊՁԲ-25/22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компьютерной техники и устройств для нужд Инспекционного органа по надзору за рынком при Канцелярии Премьер-министра под кодом ՎԱՇՎՏՄ-ԷԱՃԱՊՁԲ-25/22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компьютерной техники и устройств для нужд Инспекционного органа по надзору за рынком при Канцелярии Премьер-министра под кодом ՎԱՇՎՏՄ-ԷԱՃԱՊՁԲ-25/22</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компьютерной техники и устройств для нужд Инспекционного органа по надзору за рынком при Канцелярии Премьер-министра под кодом ՎԱՇՎՏՄ-ԷԱՃԱՊՁԲ-25/22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/ОЗУ/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металлический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Комплектующие для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13. После вступления в силу настоящего Соглашения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процессор Intel Core i7 -13620H (10C/16T, 2,4/4,9 ГГц, 24 МБ), мощность звука: 3 Вт x2, частота кадров: не менее 60 Гц, USB-вход USB 3.2[2],USB 2.0[ 2], SSD-накопитель: не менее 1 ТБ, SSD M.2 2280 PCIe 4.0x4 NVMe,) Оперативная память: не менее 2x8 ГБ LPDDR4-3200 МГц. LAN (Ethernet) Ethernet (RJ-45), Видеокарта: Intel Graphics UHD, ОС (Операционная система) Windows 11pro, Тип экрана: IPS, Угол монитора: не менее 27,0 дюйма, Фронтальная камера: не менее 5 МП.
 Гарантийный срок не менее 1 года.
Транспортировка и испытания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мощность: не менее 3000 ВА, входной ток: 200-250 В, частота: 50/60 Гц +/- 10 Гц, время зарядки: не более 12 часов, тип аккумулятора: 4 x 12 В 9 А·ч, габариты: не менее 440 x 410 x 132 мм.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мощность: не менее – 750 ВА, входной ток: 200-250 В, частота: 50/60 Гц + 5 Гц, время зарядки: не более 8 часов, тип аккумулятора: 1 x 12 В 9 А·ч, размеры: не менее 16 x 12 x 35,5 см.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тип памяти – 2,5″ Sata Rev 3.0
Максимальная скорость записи: не менее 350 МБ/с
Максимальная скорость чтения: не менее 500 МБ/с
Серийный номер SA400S37/240G
Программное обеспечение для клонирования не входит в комплект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для компьютера SSD — объем памяти не менее 2 ТБ, интерфейс подключения: USB3.2Gen1 (USBType-C),
максимальная скорость чтения: не менее 460 МБ/с
максимальная скорость записи: не менее 460 МБ/с
тип памяти: V-NAND 3D
совместимость: Windows, Mac OS, Android, PlayStation, Xbox
шифрование: AES 256-бит, корпус: металл+пластик, размеры: 95 x 40 x 17 мм
вес: около 102 грамм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/ОЗУ/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стандартная – DDR4 16 ГБ,
Частота: не менее 3200 МГц
Пропускная способность: не менее 25600 Мбит/с
Количество микросхем: не менее 8
Количество контактов: не менее 288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металлический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шкаф металлический - размеры: 900*600*600 мм,
тип крепления – настенный,
тип двери – с тонированным стеклом,
угол открывания двери – 200°.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Комплектующие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Deep Coal, размеры не менее: 113 x 113 x 58,5 мм,
максимальный уровень шума не более ≤26,3 дБ(А),
скорость вращения кулера: не менее 2200 об/мин ±10%,
совместимость – LGA1200/1151/1150/1155/775.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500 Вт, мощность не менее 500 Вт. Входное напряжение – 110-240 В / 50-60 Гц.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Беспроводное устройство связи: модем, размеры – 160 x 33 мм
Назначение: внутреннее, стандартное – Wi-Fi 6 PoE
Количество клиентов: не менее 300+
Сетевой интерфейс: 1 порт Gbe RJ45.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