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ԻՀԱԿ-ԷԱՃԱՊՁԲ-25/47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ЗАО «НАЦИОНАЛЬНЫЙ ЦЕНТР ИНФЕКЦИОННЫХ ЗАБОЛЕВАНИЙ» 25/47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ԻՀԱԿ-ԷԱՃԱՊՁԲ-25/47</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ЗАО «НАЦИОНАЛЬНЫЙ ЦЕНТР ИНФЕКЦИОННЫХ ЗАБОЛЕВАНИЙ» 25/47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ЗАО «НАЦИОНАЛЬНЫЙ ЦЕНТР ИНФЕКЦИОННЫХ ЗАБОЛЕВАНИЙ» 25/47</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ԻՀԱԿ-ԷԱՃԱՊՁԲ-25/47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ЗАО «НАЦИОНАЛЬНЫЙ ЦЕНТР ИНФЕКЦИОННЫХ ЗАБОЛЕВАНИЙ» 25/47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ԻՀԱԿ-ԷԱՃԱՊՁԲ-25/47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ԻՀԱԿ-ԷԱՃԱՊՁԲ-25/47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по исследовательскому методу: не менее
91. По моторному методу: не менее
81. Содержание свинца
не более 5 мг/дм³. Плотность при температуре 15 0С: 720-775 кг/м³. Содержание серы не более 10 мг/кг. Объёмная доля углеводородов, не более
: ароматических - 21%, олефинов - 21%, объёмная доля бензола не более
1%. Массовая доля кислорода - не более
2,7%. Объёмная доля окислителей, не более: метанола - 3%, этанола - 5%, изопропилового спирта - 10%, изобутилового спирта - 10%, трет-бутилового спирта - 7%, эфиров (С5 и выше) - 15%, прочих окислителей - 10%. Отпускается по купону (применимо
только при покупке в литрах). Безопасность, маркировка и упаковка соответствуют
«Техническому регламенту на топлива для двигателей внутреннего сгорания», утвержденному
Постановлением Правительства Республики Армения от 11 ноября 2004 года N 1592-Н. Отпуск бензина осуществляется по талонам.
Компания-поставщик должна иметь автозаправочную станцию
в радиусе 3 км от адреса ЗАО «ИАНК», ул. Ачаряна,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150°C 820-845 кг/м3. Массовая доля полициклических ароматических углеводородов не более 11%. Содержание серы не более 10 мг/кг. Температура вспышки не ниже 55°C. Коксуемость в 10% осадке не более 0,3%. Вязкость при 400°C от 2,0 до 4,5 мм2/с. Температура помутнения не выше 5°C. Безопасность, маркировка и упаковка соответствуют «Техническому регламенту на топлива для двигателей внутреннего сгорания», утвержденному Постановлением Правительства РА № 1592-Н от 11 ноября 2004 года. Отпуск осуществляется по талонам (при покупке в литрах). Наличие АЗС обязательно в радиусе 2 км от улицы Ачаряна 2, г. Ереван.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