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ՎԲԿ-ԷԱՃԱՊՁԲ-26/04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ՎԲԿ-ԷԱՃԱՊՁԲ-26/04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ՎԲԿ-ԷԱՃԱՊՁԲ-26/04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ՎԲԿ-ԷԱՃԱՊՁԲ-26/04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հիդրոֆումարատ)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10մգ+20մգ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50մկգ/դեղաչափ+250մկգ/դեղաչափ; 60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400մկգ/մլ, 15մլ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50մկգ+100մկգ;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261մգ/մլ+500մկգ/մլ լուծույթ ինհալացիայի համար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նիֆուրօքսազիդ+սիմետիկոն դ/կախույթ ներքին ընդունման 44մգ/մլ 90մլ,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հիդրոքլորթիազիդ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տենօքսիկամ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դեղահատեր 500մգ+5մգ+0,1մգ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թաղանթապատ, աղելույծ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դեղահատեր թաղանթապատ, երկարատև ձերբազատմամբ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վալպրոատ, վալպրոաթթու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100մգ/մլ, ներքին ընդունման կաթիլ  10մլ 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ինդապամիդ  դեղահատեր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(բիսոպրոլոլիֆումարատ)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դեղահատեր թաղանթապատ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(մագնեզիում լակտատիդի հիդրատ), պիրիդօքսին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բակտերիաներ, լակտոբացիլուս ռամնոզուս GG4*10,9 սաշե 3գ ներքին ընդունման համար,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120մլ,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հիդրոֆումարատ)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հիդրոֆումարատ)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(ատորվաստատինի կալցիումական աղ)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10մգ+20մգ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դեղահատեր 10մգ+20մգ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դանդաղ ձերբազատմամբ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սրվակ-կաթոցիկ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1%,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ալյումինե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քսուք արտաքին կիրառման 7.5մգ/գ+40մգ/գ,40գ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50մկգ/դեղաչափ+250մկգ/դեղաչափ; 60 դեղաչափ ալյումինե տարայում դեղաչափիչ մխոցով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դեղակախույթ շնչառման  50մկգ/դեղաչափ+250մկգ/դեղաչափ; 60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400մկգ/մլ, 15մլ ապակե սրվակ-կաթոցիկ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400մկգ/մլ, 15մլ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դեղափոշի շնչառման 50մկգ+100մկգ; շնչառման պլաստիկե սկավառակ (60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դեղափոշի շնչառման 50մկգ+100մկգ;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261մգ/մլ+500մկգ/մլ լուծույթ ինհալացիայի համար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261մգ/մլ+500մկգ/մլ լուծույթ ինհալացիայի համար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դեղապատիճներ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նիֆուրօքսազիդ+սիմետիկոն դ/կախույթ ներքին ընդունման 44մգ/մլ 90մլ,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նիֆուրօքսազիդ+սիմետիկոն դ/կախույթ ներքին ընդունման 44մգ/մլ 90մլ,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հիդրոքլորթիազիդ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հիդրոքլորթիազիդ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տենօքսիկամ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տենօքսիկամ 20մգ, դեղահատեր  tenoxicam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թաղանթապատ, աղելույծ 150մգ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