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ЗАО «НАЦИОНАЛЬНЫЙ ЦЕНТР ИНФЕКЦИОННЫХ ЗАБОЛЕВАНИЙ» 25/48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ԻՀԱԿ-ԷԱՃԱՊՁԲ-25/48</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ЗАО «НАЦИОНАЛЬНЫЙ ЦЕНТР ИНФЕКЦИОННЫХ ЗАБОЛЕВАНИЙ» 25/48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ЗАО «НАЦИОНАЛЬНЫЙ ЦЕНТР ИНФЕКЦИОННЫХ ЗАБОЛЕВАНИЙ» 25/48</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ЗАО «НАЦИОНАЛЬНЫЙ ЦЕНТР ИНФЕКЦИОННЫХ ЗАБОЛЕВАНИЙ» 25/48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ԻՀԱԿ-ԷԱՃԱՊՁԲ-25/48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ԻՀԱԿ-ԷԱՃԱՊՁԲ-25/48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по исследовательскому методу: не менее
91. По моторному методу: не менее
81. Содержание свинца
не более 5 мг/дм³. Плотность при температуре 15 0С: 720-775 кг/м³. Содержание серы не более 10 мг/кг. Объёмная доля углеводородов, не более
: ароматических - 21%, олефинов - 21%, объёмная доля бензола не более
1%. Массовая доля кислорода - не более
2,7%. Объёмная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окислителей - 10%. Отпускается по купону (применимо
только при покупке в литрах). Безопасность, маркировка и упаковка соответствуют
«Техническому регламенту на топлива для двигателей внутреннего сгорания», утвержденному
Постановлением Правительства Республики Армения от 11 ноября 2004 года N 1592-Н. Отпуск бензина осуществляется по талонам.
Компания-поставщик должна иметь автозаправочную станцию
в радиусе 2 км от адреса ЗАО «ИАНК», ул. Ачаряна,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150°C 820-845 кг/м3. Массовая доля полициклических ароматических углеводородов не более 11%. Содержание серы не более 10 мг/кг. Температура вспышки не ниже 55°C. Коксуемость в 10% осадке не более 0,3%. Вязкость при 400°C от 2,0 до 4,5 мм2/с. Температура помутнения не выше 5°C. Безопасность, маркировка и упаковка соответствуют «Техническому регламенту на топлива для двигателей внутреннего сгорания», утвержденному Постановлением Правительства РА № 1592-Н от 11 ноября 2004 года. Отпуск осуществляется по талонам (при покупке в литрах). Наличие АЗС обязательно в радиусе 2 км от улицы Ачаряна 2, г. Ереван.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