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ՍՊԻՏԱԿ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դիզելային շարժիչով մեքենաների մեջ: Եվրոդիզելը իր որակով համարվում է վերջին դասի դիզելային վառելիք, որը պետք է լինի բարձրորակ: Համաձայն ընդունված ստանդարտների՝ Եվրոդիզելին բնորոշ են հետևյալ բնութագրերը՝ - Շարժիչի ձայնի և վիբրացիայի նվազեցում - Շարժիչի մեկնարկի հեշտացում Դիզելային վառելիքի տեխնիկական բնութագրերը Euro-5 Sediment - ոչ ավելի, քան 25 մգ/կգ: Օքսիդացման կայունություն - 25 գ մեկ խորանարդ մետրի համար: 10% թորման մնացորդի կոքսացման հզորություն, % (ըստ զանգվածի), ոչ ավելի, քան 0,30%: Մոխրի պարունակությունը, % (ըստ զանգվածի), ոչ ավելի, քան 0,01%: Ընդհանուր աղտոտվածություն, մգ 1 կգ-ի համար, ոչ ավելի, քան 24 մգ: Պղնձե ափսեի կոռոզիա (3 ժամ 50 °C ջերմաստիճանում), մասշտաբի միավորներ՝ դաս 1։ Օքսիդատիվ կայունություն. նստվածքի ընդհանուր քանակը 25 գ/մ³-ից ոչ ավելի է: Քսուք. մաշվածության սպիի տրամագիծը կարգավորվում է 60°C - 460 մկմ: Կինեմատիկական մածուցիկություն 40 °C-ում` 2-4,5 մմ²/վ: Կոտորակային կազմը՝ 180 °C ջերմաստիճանում - ոչ ավելի, քան 10% ծավալային; 250 °C ջերմաստիճանում - ոչ պակաս, քան 65% ծավալով: Ամպամածության կետը՝ մինուս 16°C-ից ոչ բարձր: Մատակարարումը կտրոնային՝ Սպիտակ համայնքի Սպիտակ բնակավայրի վարչական տարածքում գործող  վառելիքի լցակայանից: Կտրոնները պետք է մատակարարվեն մատակարարի կողմից՝ ք. Սպիտակ,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