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ԷԱՃԱՊՁԲ-ԴԳ-25/2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ԷԱՃԱՊՁԲ-ԴԳ-25/2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ԷԱՃԱՊՁԲ-ԴԳ-25/2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ԷԱՃԱՊՁԲ-ԴԳ-25/2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ԷԱՃԱՊՁԲ-ԴԳ-25/2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ԷԱՃԱՊՁԲ-ԴԳ-25/2»*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ԷԱՃԱՊՁԲ-ԴԳ-25/2*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ԷԱՃԱՊՁԲ-ԴԳ-25/2»*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ԷԱՃԱՊՁԲ-ԴԳ-25/2*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դիզել գեներատորի համար երաշխիքային ժամկետ է սահմանվում Գնորդի կողմից ապրանքն ընդունվելու օրվան հաջորդող օրվանից հաշված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գեներատորային համակարգը պետք է լինի նախատեսված ապահովելու առնվազն 125 KVA / 100 KW աշխատանքային հզորություն։ Գեներատորը պետք է գործի 50 Հց հաճախականությամբ և օգտագործի դիզելային վառելիք։ Վառելիքի բաքի տարողունակությունը պետք է լինի առնվազն 180 լիտր։
Վառելիքի ծախսը պետք է կազմի՝ 25.6 լ/ժ՝ 100% բեռնվածության դեպքում, 19.2 լ/ժ՝ 75% բեռնվածության դեպքում, 12.8 լ/ժ՝ 50% բեռնվածության դեպքում։
Շարժիչը պետք է լինի 1500 պտ/րոպե արագությամբ։ Այն պետք է ունենա ուղիղ ներարկման համակարգ և սեղմման հարաբերակցություն՝ 16:1։ Մխոցի հարվածը պետք է լինի 130 մմ, իսկ շարժիչի աշխատանքային ծավալը՝ 6.49 լիտր։ Օդի ընդունումը պետք է իրականացվի տուրբոսարկիչի միջոցով՝ միջանկյալ սառեցմամբ։ Սառեցման համակարգը պետք է լինի հեղուկ, 23 լիտր տարողունակությամբ։ Շարժիչի կարգավորումը պետք է իրականացվի մեխանիկական եղանակով։
Գեներատորի չափսերը չպետք է գերազանցեն՝ երկարությունը՝ 3150 մմ, լայնությունը՝ 1000մմ, բարձրությունը՝ 1700մմ, քաշը պետք է լինի առավելագույնը 1600 կգ։
Գեներատորի կառավարման վահանակը պետք է լինի D-300 մոդելի կամ համարժեք։ Այն պետք է ունենա հետևյալ գործառույթները՝ վեբի վրա հիմնված վերահսկիչ, 128x64 գրաֆիկական LCD էկրան, հոսանքի և լարման ազդանշանների ձևի ցուցադրում, ներդաշնակության վերլուծություն, CANBUS-J1939 և MPU աջակցություն, կարգավորման հնարավորություն՝ USB, RS-232 և GPRS միջոցով, GSM և GPS միացման հնարավորություն, IP65 պաշտպանության աստիճան՝ լրացուցիչ միջադիրով։
Շարժիչը պետք է ունենա 6 բալոն։ Ռադիատորը պետք է լինի արևադարձային տիպի։ Գեներատորը պետք է հագեցած լինի արդյունաբերական տիպի խլացուցիչով և պողպատե փոխհատուցիչով, ինչպես նաև ազատ մեկնարկային մարտկոցով և ջրային վառարանով։
Պաշտպանության աստիճանը պետք է համապատասխանի IP21-23 չափանիշներին, իսկ մեկուսացման դասը՝ H։ Սարքավորումը պետք է ունենա ավտոմատ լարման կարգավորիչ՝ ±1% ճշգրտությամբ։ Լարումը պետք է լինի 400/230 Վ, շարժիչի պտույտների քանակը՝ 1500 պտ/րոպե, գեներատորը պետք է լինի 3 փուլի, Cos φ = 0.8։ Գեներատորը պետք է ունենա հետևյալ հատուկ առանձնահատկությունները՝ ավտոմատ և ձեռքով կառավարման միավորներ, հեռակառավարման հնարավորություն, SMS և էլեկտրոնային հաղորդագրությունների ուղարկում, վառելիքի ավտոմատ լիցքավորման համակարգ, հակավիբրացիոն սեպեր, փակվող դռներ և թափանցիկ դիտման պատուհան։
Առաջադեմ անվտանգության համակարգ՝ ծանրաբեռնվածությունից, հակադարձ հզորությունից, լարման անհավասարակշռությունից պաշտպանություն
Գեներատորային համակարգի հետ միասին պետք է մատակարարվեն հետևյալ լրացուցիչ պարագաները՝ ԱՎԲԳ մալուխ՝ 4×120 մմ², 40 մետր, ՎՎԳ մալուխ՝ 7×2.5 մմ², 36 մետր, ծայրակալներ՝ 120 մմ², 30 հատ, ATS՝ 400A, 1 հատ, կապիչներ՝ 2.5 սմ, 40 հատ։ 
Մատակարարը պարտավոր է՝ իրականացնել սարքավորման մատակարարումը, բեռնաթափումը, տեղադրումը և ներդաշնակեցումը գործող էլեկտրամատակարարման ցանցին և անհրաժեշտության դեպքում ուսուցումը։ Ապրանքի համար պետք է տրվի առնվազն 1 տարվա երաշխիք: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