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Dell PowerEdge R650 կամ համարժեք  (2x Intel® Xeon™ Silver-4510 (2.4 GHz – 4.1 GHz, 12 Core/24 Thread, 30 MB cache, 150 W); 4 x 64 GB (4 x 64 GB (256GB) DDR4, DDR5, RDIMM, նվազագույնը 3200 MT/s, ECC); PERC H755 (8 GB cache, 12 Gb/s, SAS/SATA, 0/1/5/6/10/50/60); SSD 2 x 480 GB (SSD Read Intensive, SATA 6 Gb/s, 2.5″, Hot-Plug); Ethernet Broadcom® 5720 Dual Port (2 x RJ-45, 1 Gb/s, 1000Base-T, integrated); Management iDRAC9 Enterprise (1 x RJ-45); Fully Redundant Hot-Plug PSU (1+1) 800W (Guaranty ProSupport with Next Business Day Onsite 3Y)   Սարքի վիճակը՝ Նոր (երբեք չօգտագործված), կոմպլեկտավորումը  բոլոր բաղկացուցիչ մասերով ու մալուխներով միմիանց միջև համադրելի: Երաշխիք՝ ոչ պակաս քան 12 ամիս Առնվազն 1 վենդորի կողմից լիազորված սերվիս կենտրոնի առկայություն Վենդորի կողմից տրամադրված MAF-ի պարտադիր առկայություն։ Համարժեք են համարվում Lenovo ThinkSystem SR650 V3 և HPE ProLiant Compute DL360 Gen12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SYNOLOGY RS822RP+ կամ համարժեք  AMD Ryzen V1500B; 2 x 4 GB (2 x 4 GB (8GB) DDR4, ECC, SODIMM, 2666 MHz); կրիչների խցիկների քանակը (HDD/SSD bay) 4 հատ; կրիչների տեսակը SSD; կրիչների քանակը 4 x 1TB (4 TB); միացումները Ethernet (1GbE RJ-45); USB 3.2 Gen1; eSATA; սնուցումը Fully Redundant PSU   Սարքի վիճակը՝ Նոր (երբեք չօգտագործված), կոմպլեկտավորումը  բոլոր բաղկացուցիչ մասերով ու մալուխներով միմիանց միջև համադրելի: Երաշխիք՝ ոչ պակաս քան 12 ամիս Առնվազն 1 վենդորի կողմից լիազորված սերվիս կենտրոնի առկայություն Վենդորի կողմից տրամադրված MAF-ի պարտադիր առկայություն: Համարժեք է համարվում՝ QNAP TS-464U-8G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40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40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