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и санитарно-гигиенических материалов под кодом ՎԱ-ԱԱՏՄ-ԷԱՃԱՊՁԲ-26/12 для Аппарата Премьер-министра нужд (Инспекционный орган здравоохранения и труда)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и санитарно-гигиенических материалов под кодом ՎԱ-ԱԱՏՄ-ԷԱՃԱՊՁԲ-26/12 для Аппарата Премьер-министра нужд (Инспекционный орган здравоохранения и труда)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и санитарно-гигиенических материалов под кодом ՎԱ-ԱԱՏՄ-ԷԱՃԱՊՁԲ-26/12 для Аппарата Премьер-министра нужд (Инспекционный орган здравоохранения и труда)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и санитарно-гигиенических материалов под кодом ՎԱ-ԱԱՏՄ-ԷԱՃԱՊՁԲ-26/12 для Аппарата Премьер-министра нужд (Инспекционный орган здравоохранения и труда)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сбора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уборки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ёршик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ՎԱ-ԱԱՏՄ-ԷԱՃԱՊՁԲ-26/12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ՎԱ-ԱԱՏՄ-ԷԱՃԱՊՁԲ-26/12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непищевые, из полиэтилена высокого давления, объемом не менее 30 литров, упакованные в баллон, в упаковке не менее 30 штук,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ширина не менее 9,1 см х 9,3 см, 2. не менее 18 м., с отверстием для картонного цилиндра в центре для установки. Цвет: белый, изготовлен из первичного сырья целлюлозы, допущенного к производству санитарно-гигиенической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сбора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сбора пыли размером не менее (30*30) см, ткань: волокно, плотная ткань (микрофибра-универсальная), края зачищены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воздуха в помещениях, с вакуумным баллоном, различными цветочными ароматами, объем не менее 300 мл, металлический контейнер, аэрозольный насос, согласно стандарту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для подстаканников с диспенсером для воды, пластик, из полипропилена (ПП), цвет: белый, высота стакана: минимум 83 мм, объём: минимум 170 мл.
Чашки должны быть предназначены для использования как в холодной, так и в горячей воде, а также должны быть пригодны
всем существующим нормам и требованиям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размером не менее 50 Х 100 см, ткань волокнистая, плотная (микрофибра), края зачищены. Не оставит следов и волосков, впитает и выдавит воду. Цвет: темный.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вязкая, со слабым запахом хлора.
Массовая доля водонерастворимого остатка - не менее 45 %, массовая доля активного хлора - не менее 2,5 %. Упакован в полимерную емкость массой не менее 0,75 л, подходящую для смыва в унитазах с изогнутой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дополнительно
В результате очистки вода должна сохранить свой природный минеральный состав. Перед фильтрацией воду необходимо отрегулировать по вкусу, запаху и цвету с помощью фильтра с активированным углем, а регенерацию угля необходимо проводить ежедневно методом обратной промывки. При необходимости предоставление дозаторов поставщиком до окончания срока действия договора.
Срок годности: минимум 6 месяцев с даты поставки. Доставка поставщико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электрический, с панелью и выключателем, не менее 5 положений, цвет белый, возможно заземление, длина шнура не менее 5 м, 16-25 А, частота 50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мощное моющее и дезинфицирующее средство. Эффективно удаляет стойкие загрязнения и дезинфицирует. Предназначен для чистки керамической и ламинированной напольной плитки. Он будет иметь освежающий аромат.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 двухслойные, не менее 100 в коробках, из гигиенической мягкой бумаги, размером листа не менее (200х200)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со щеткой, высота щетки и хвостиков с ручкой не менее 1,2 м, расческа с резиновым порогом, ширина не менее 300 мм, глубина не менее 200 мм, ширина щетки не менее 270 мм, длина волос не менее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Он должен быть изготовлен из винилового материала, чтобы не раздражать кожу. Перчатки должны иметь 5 колец (размер M, L). Минимум 100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(жавел)
Жидкость с отбеливающими и дезинфицирующими свойствами, ПАВ с содержанием гипохлорита натрия не менее 3,5%, содержание активного хлора: 90-150 кг/м3.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(жавел)
Жидкость с отбеливающими и дезинфицирующими свойствами, ПАВ с содержанием гипохлорита натрия не менее 3,5%, содержание активного хлора: 90-150 кг/м3.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уборки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неиспользованный комплект: стойка для мытья полов с отжимным ведром.
Пластиковое ведро с металлическим отжимным ведром, ст
ойка для мытья полов, длина стойки не менее 1 метра, салфетка для мытья полов прикреплена к стойке, ведро с отжимным ведром, объём не менее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и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упаковка 500 г, универсальное чистящее средство, не содержит опасных химических веществ и предназначен для использования при чистке керамических, эмалированных, металлических и других твердых поверхностей на кухне, в ванной и других помещениях.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ёршик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ёршик с напольной подставкой, изготовлен из пластика, длина: 30-33 см, длина щёточной части: 7-8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260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150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подписанное соглашение вступит в силу 30 календарных дней со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