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ՎԱ-ԱԱՏՄ-ԷԱՃԱՊՁԲ-26/12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(Առողջապահական և աշխատանքի տեսչական մարմնի)  կարիքների համար ՎԱ-ԱԱՏՄ-ԷԱՃԱՊՁԲ-26/12 ծածկագրով  տնտեսական ապրանքների և սանհիգիենիկ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mariam.sahakyan@gov.am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ՎԱ-ԱԱՏՄ-ԷԱՃԱՊՁԲ-26/12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(Առողջապահական և աշխատանքի տեսչական մարմնի)  կարիքների համար ՎԱ-ԱԱՏՄ-ԷԱՃԱՊՁԲ-26/12 ծածկագրով  տնտեսական ապրանքների և սանհիգիենիկ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(Առողջապահական և աշխատանքի տեսչական մարմնի)  կարիքների համար ՎԱ-ԱԱՏՄ-ԷԱՃԱՊՁԲ-26/12 ծածկագրով  տնտեսական ապրանքների և սանհիգիենիկ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ՎԱ-ԱԱՏՄ-ԷԱՃԱՊՁԲ-26/12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mariam.sahakyan@gov.am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(Առողջապահական և աշխատանքի տեսչական մարմնի)  կարիքների համար ՎԱ-ԱԱՏՄ-ԷԱՃԱՊՁԲ-26/12 ծածկագրով  տնտեսական ապրանքների և սանհիգիենիկ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ՎԱ-ԱԱՏՄ-ԷԱՃԱՊՁԲ-26/12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ՎԱ-ԱԱՏՄ-ԷԱՃԱՊՁԲ-26/12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«ՎԱ-ԱԱՏՄ-ԷԱՃԱՊՁԲ-26/12»*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ՎԱ-ԱԱՏՄ-ԷԱՃԱՊՁԲ-26/12*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«ՎԱ-ԱԱՏՄ-ԷԱՃԱՊՁԲ-26/12»*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ՎԱ-ԱԱՏՄ-ԷԱՃԱՊՁԲ-26/12*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
8.16 Սույն Պայմանագիրն ուժի մեջ մտնելուց հետո պայմանագրով սահմանված Պատվիրատուի իրավունքները և պարտավորությունները փոխանցվում են Առողջապահական և աշխատանքի տեսչական մարմնին՝ բացառությամբ ֆինանսական գործառույթների՝ հիմք ընդունելով «Տեսչական մարմինների մասին» Հայաստանի Հանրապետության օրենքի 5-րդ և 18-րդ հոդվածների պահանջները: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ոչ սննդային տոպրակներ, պատրաստված բարձր ճնշման պոլիէթիլենից, ծավալը առնվազն 30 լիտր, գլանաձև փաթեթավորված, փաթեթի մեջ առնվազն 30 հատ,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երկշերտ, լայնքը՝ առնվազն 9,1սմ x 9.3 սմ,  երկ. առնվազն 18 մ., կենտրոնում ստվարաթղթե գլանով անցք տեղադրման համար: Գույնը՝ սպիտակ, պատրաստված առաջնային հումքից ցելյուլոզայից, թույլատրված սանիտարահիգիենիկ նշանակության ապրանքներ պատրաստելու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 առնվազն (30*30) սմ չափսերով, գործվածքը՝ մանրաթելային, խիտ գործվածքով (միկրոֆիբրա-ունիվերսալ), եզրերը մաքրակարած։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 նախատեսված փակ  սենյակների օդի թարմացման համար, վակումային բալոնով, տարբեր ծաղկային բուրմունքներով, ծավալը՝ առնվազն՝ 300 մլ  մետաղյա տարայով, աէրոզոլային մղիչով, ISO 9001 ստանդարտին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 ջրի դիսպենսերների բաժակակալների համար, պլաստիկ, պատրաստված պոլիպրոպիլեն (PP) նյութից, գույնը՝ սպիտակ, բաժակի բարձրությունը՝ նվազագույնը 83 մմ, ծավալը՝ նվազագունը 170մլ: 
Բաժակները պետք է նախատեսված լինեն ինչպես սառը, այնպես էլ տաք ջրի օգտագործման համար, ինչպես նաև պետք է համապատասխանեն 
անվտանգության առկա բոլոր նորմերին և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առնվազն 50 X 100 սմ  չափսերով,  գործվածքը՝ մանրաթելային, խիտ գործվածքով (միկրոֆիբրա), եզրերը մաքրակարած: Հետքեր և մազիկներ չթողնի, ջուրը կլանի և քամվի։ Գույնը՝ մուգ։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որակի մաքրող և ախտահանող թանձր  միջոց, քլորի թույլ հոտով: 
Ջրում չլուծվող մնացորդի զանգվածային մասը՝ 45 % ոչ պակաս, ակտիվ քլորի զանգվածային մասը՝ 2.5%-ից ոչ պակաս: Փաթեթավորված պոլիմերային տարայում առնվազն 1լ զանգվածով՝ կոր գլխիկով հարմար զուգարանակոնքերի լվացման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լրացուցիչ մաքրման փուլ անցած, ենթարկված լինի կոշտ մաքրման, ածխային ֆիլտրով և ավելի նուրբ ֆիլտրով մաքրման,
 ախտահանված լինի ուլտրամանուշակագույն ճառագայթներով: Անվտանգությունը` ըստ 2-III-4,9-01-2010 հիգենիկ նորմատիվների, իսկ մակնշումը՝ ««Սննդամթերքի անվտանգության մասին»» ՀՀ օրենքի 8-րդ հոդվածի: Շշալցված 19լ տարողությամբ պոլիկարբոնատե տարաներով, 
որը պետք է ունենա տաք և սառը ջրի սարքին միանալու 
հնարավորություն: Մաքրման արդյունքում ջուրը պետք է պահպանի իր բնական հանքային բաղադրությունը: Նախքան ֆիլտրումը պետք է իրականացվի ջրի համի, հոտի և գույնի համապատասխանեցում ակտիվացված ածխի ֆիլտրի օգտագործմամբ, իսկ ածխի վերականգնումը պետք է կատարվի ամեն օր՝ հետադարձ լվացման մեթոդով: Անհրաժեշտության դեպքում դիսպենսերների տրամադրում մատակարարի կողմից մինչև պայմանագրի ավարտը։
Պիտանելիության ժամկետը՝ մատակարարման պահից նվազագույնը 6 ամիս: Առաքումը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պանելով և անջատիչով, առնվազն 5 տեղանի , գույնը սպիտակ, հողանցման հնարավորությամբ, լարի երկարությունը առնվազն՝ 5 մ, 16-25 Ա, 50հց հաճախականության: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որակի մաքրող-լվացող  և ախտահանող թանձր  միջոց: Արդյունավետ հեռացնի դժվարանցանելի կեղտը և ախտահանի: Նախատեսված լինի ինչպես կերամիկական, այնպես էլ լամինատե հատակե սալիկներ մաքրելու համար: Ունենա թարմեցնող բույր: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երկշերտ, տուփերում առնվազն՝ 100 հատ, հիգիենիկ փափուկ թղթից, թերթի չափսերը ոչ պակաս (200x200)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բնական, քաշը չոր վիճակում (350-500) գրամ, երկարությունը  (85-90) սմ, ավլող մասի լայնքը  (35-40)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ձողով, գոգաթիակի պոչի բարձրությունն առնվազը 1.2 մ բռնիչով, գոգաթիակը ռետինե շեմով, լայնքը առնվազն 300 մմ, խորությունը առնվազն 200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համար նախատեսված ձեռնոցներ: Պատրաստված լինի վինիլային նյութից,  չգրգռի մաշկը։ Ձեռնոցները լինեն 5 մատանի  (M, L, չափի)։ Տուփի մեջ լինի առնվազն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 (ժավել)
Սպիտակեցնող և ախտահանիչ հատկություններով հեղուկ, մակերևութային ակտիվ նյութեր առնվազն 3,5 տոկոս նատրիում հիպոքլորիդի պարունակությամբ, ակտիվ քլորի պարունակությունը՝ 90-150 կգ/մ3: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չափը՝ ԱԱ
Լարման առնվազն (V)՝ 1,5 Վ
Մարտկոցի լայնությունը (մմ)՝ 14,5 մմ
Մարտկոցի բարձրությունը (մմ)՝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չօգտագործված, հավաքածու՝ հատակ մաքրող ձող քամող դույլով:
Պլաստմասե դույլ մետաղյա քամիչով, հատակ մաքրելու ձողով, ձողի
երկարությունը 1 մետրից ոչ պակաս, ձողին ամրացված հատակամաքրիչ
լաթով, դույլը քամիչով, ոչ պակաս 10 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500 գր. տարայով, ունիվերսալ մաքրող միջոց, չի պարունակում վտանգավոր քիմիկատներ և նախատեսված  օգտագործել խոհանոցի, լոգասենյակի և այլ տարածքների կերամիկական, էմալապատ, մետաղական և այլ պինդ մակերեսները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սանհանգույցի համար հատակի տակդիրով, պատրաստված
պլաստմասայից, երկարությունը` 30-33 սմ, խոզանակի մասը` 7-ից մինչև 8
սմ երկարությամբ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օրֆինանսական միջոցներ նախատեսվելու դեպքում, կնքված համաձայնագիրը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150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260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