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ՍԱԲԿ-ԷԱՃԾՁԲ-26/6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Սուրբ Աստվածամայր ԲԿ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Արտաշիսյան փ. 46/1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հիվանդանոցային լվացքի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 30 10 /4/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Սուրբ Աստվածամայր ԲԿ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ՍԱԲԿ-ԷԱՃԾՁԲ-26/6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Սուրբ Աստվածամայր ԲԿ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Սուրբ Աստվածամայր ԲԿ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հիվանդանոցային լվացքի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Սուրբ Աստվածամայր ԲԿ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հիվանդանոցային լվացքի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ՍԱԲԿ-ԷԱՃԾՁԲ-26/6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հիվանդանոցային լվացքի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387.32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2025.10.28.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ՍԱԲԿ-ԷԱՃԾՁԲ-26/6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Սուրբ Աստվածամայր ԲԿ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ՍԱԲԿ-ԷԱՃԾՁԲ-26/6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«ՍԱԲԿ-ԷԱՃԾՁԲ-26/6»*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«ՍԱԲԿ-ԷԱՃԾՁԲ-26/6»*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«ՍՈՒՐԲ ԱՍՏՎԱԾԱՄԱՅՐ» ԲԿ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"1.Լվացման ենթակա սպիտակեղեն, հագուստ և համազգեստ ա/ աղտոտված, այդ թվում նաև ինֆեկցված (վտանգավոր վարակով ախտոտված սպիտակեղեն)․ արյունոտ սպիտակեղեն /սավան, բարձի երես, վերմակածրար, վերմակ, ներքնակ, բարձ,(անհրաժեշտության դեպքում նաև բարձի քիմ. մաքրում) սրբիչ, խալաթ: 
2.Լվացքին ներկայացվող տեխնիկական պահանջները ա/ աղտոտված, ինֆեկցված և արյունոտ սպիտակեղենը ախտահանել, թրջել, լվանալ, չորացնել, և արդուկել բ/ ախտահանումը կատարել ախտահանիչ նյութերով, մանրէազերծումը՝ ավտոկլավով՝ բարձր ջերմագոլորշային եղանակով: գ/ լվացքից հետո անկողնային պարագաները պետք է պահպանված լինեն լիարժեք տեսքով՝ լաքաների, արյան և բետադինի հետքերը պետք է մաքրված լինեն։ Լվացված լվացքը չպետք է գունաթափված լինի։ Տհաճ հոտի առկայություն չպետք է լինի։ Կատարողը անկողնային պարագաները Պատվիրատուին հանձնում է արդուկած և չոր վիճակում։ դ/ կատարողը պատասխանատվություն է կրում սպիտակեղենի կորստի, նյութերի անորակության կամ սխալ կիրառման արդյունքում առաջացած գունազրկումների (լաքաների) համար և պարտավոր է դրանք փոխարինել նույնանման նոր սպիտակեղենով։ 
3.Լվացքի ընդունման-հանձնման և տեղափոխման պահանջները 
ա/ աղտոտված, ինֆեկցված և արյունոտ սպիտակեղենի տեղափոխությունը պետք է իրականացնի լվացք կատարող կազմակերպությունը,
 բ/ աղտոտված, ինֆեկցված և արյունոտ սպիտակեղենը ընդունման և հանձնման օրը և առավոտյան ժամը պետք է հանմապատասխանեցվի պատվիրատուի հետ /ինչպես նաև պատվիրատուի պահանջով՝ շտապ դեպքերում/, 
գ/ եթե հաջորդական ոչ աշխատանքային օրերի քանակը գերազանցում է երկուսից, ապա կատարողը պարտավորվում է ոչ աշխատանքային երրորդ օրը մատուցել ծառայություններ և մաքուր լվացքը հաջորդ օրը ժամը 10:00-11:00 ընկած ժամանակահատվածում վերադարձնել պատվիրատուին 
դ/ մաքուր լվացքը տեսակավորել պոլիէթիլենային ամուր, չպատռվող պարկերի մեջ և տրամադրել մինչև 60 լիտրին համարժեք տարողությամբ պարկեր կեղտոտ սպիտակեղենի հավաքման համար: 
ե/Կատարողը պիտակավորված տոպրակների/պարկերի պարունակությունը լվանում է առանձին-առանձին, ախտահանիչով և մյուս պահանջվող նյութերով, արդուկում և պոլիէթիլենային տոպրակներով լվացքը չոր վիճակում ետ է վերադարձնում Պատվիրատուին համապատասխան բաժանմունքների պիտակներով: Կատարողը սույն տեխնիկական բնութագիր – գնման ժամանակացույցով նշված միավորների տեղափոխումը կատարում է իր ուժերով: Պայմանագիրը կնքվելու է առավելագույն գնով։ Առավելագույն քանակը 40000կգ /կախված պացիենտների թվից/:"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Ծառայության մատուցումը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