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ԴԴ-ԷԱՃԱՊՁԲ-25/21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ԴԴ-ԷԱՃԱՊՁԲ-25/21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տեսակի ԱԻ-92-K5 ավտոմոբիլային բենզին՝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Մաքսային միության տեխնիկական կանոնակարգի (ՄՄ ՏԿ 013/2011) պահանջներին համապատասխանող: 
   Ապրանքի մատակարարումն իրականացվում է կտրոնային եղանակով՝ մատակարարման կոնկրետ հասցեն համաձայնեցնելով Գնորդի հետ: Կտրոններն ուժի մեջ պետք է լինեն մատակարարման օրվան հաջորդող առնվազն 12 ամսվա ընթացքում: Կտրոնները պետք է սպասարկվեն Երևան համայնքի յուրաքանչյուր վարչական շրջանում՝ առնվազն մեկ բենզալցակայանում, իսկ ՀՀ յուրաքանչյուր մարզում՝ առնվազն երկու բենզալցակայանում: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Պրեմիում տեսակի ԱԻ-95-K5 ավտոմոբիլային բենզին՝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Մաքսային միության տեխնիկական կանոնակարգի (ՄՄ ՏԿ 013/2011) պահանջներին համապատասխանող: 
   Ապրանքի մատակարարումն իրականացվում է կտրոնային եղանակով՝ մատակարարման կոնկրետ հասցեն համաձայնեցնելով Գնորդի հետ: Կտրոններն ուժի մեջ պետք է լինեն մատակարարման օրվան հաջորդող առնվազն 12 ամսվա ընթացքում: Կտրոնները պետք է սպասարկվեն Երևան համայնքի յուրաքանչյուր վարչական շրջանում՝ առնվազն մեկ բենզալցակայանում, իսկ ՀՀ յուրաքանչյուր մարզում՝ առնվազն երկու բենզալցակայանում: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