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кондиционеры для нужд областного департамента Сюника и его участков Экопатрульной службы Министерства окружающей среды РА по коду МОСЭПС-ПТпЭА-25/31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МОСЭПС-ПТпЭА-25/31</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кондиционеры для нужд областного департамента Сюника и его участков Экопатрульной службы Министерства окружающей среды РА по коду МОСЭПС-ПТпЭА-25/31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кондиционеры для нужд областного департамента Сюника и его участков Экопатрульной службы Министерства окружающей среды РА по коду МОСЭПС-ПТпЭА-25/31</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кондиционеры для нужд областного департамента Сюника и его участков Экопатрульной службы Министерства окружающей среды РА по коду МОСЭПС-ПТпЭА-25/31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Цвет: Белый
Напряжение питания (В/Гц): 220-240 В/50/60 Гц
Режимы работы: охлаждение и обогрев
Мощность обогрева: 2283 Вт
Мощность охлаждения: 2345 Вт
Мощность кондиционера: 9000 БТЕ
Рабочая площадь кондиционера: 30 м²
Производительность циркуляции воздуха (м³/ч): 980 м³/ч
Рабочая температура: +50°C/-15°C
Класс энергоэффективности: A++
Гарантия не менее 2 лет, при условии установки.
Внешний вид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Горис город Капан село Шванидзор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